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CONTRACT REVIEW MEMORANDUM</w:t>
      </w:r>
    </w:p>
    <w:p>
      <w:pPr>
        <w:jc w:val="center"/>
      </w:pPr>
      <w:r>
        <w:rPr>
          <w:b/>
          <w:bCs/>
          <w:color w:val="CC0000"/>
          <w:sz w:val="20"/>
          <w:szCs w:val="20"/>
        </w:rPr>
        <w:t xml:space="preserve">PRIVATE NEGOTIATION PREPARATION — INCLUDES FALLBACK POSITIONS</w:t>
      </w:r>
    </w:p>
    <w:p/>
    <w:p>
      <w:r>
        <w:rPr>
          <w:color w:val="CCCCCC"/>
        </w:rPr>
        <w:t xml:space="preserve">────────────────────────────────────────────────────────────</w:t>
      </w:r>
    </w:p>
    <w:p/>
    <w:p>
      <w:r>
        <w:rPr>
          <w:b/>
          <w:bCs/>
        </w:rPr>
        <w:t xml:space="preserve">Contract:  </w:t>
      </w:r>
      <w:r>
        <w:t xml:space="preserve">employment-agreement-2026-09-28.docx</w:t>
      </w:r>
    </w:p>
    <w:p>
      <w:r>
        <w:rPr>
          <w:b/>
          <w:bCs/>
        </w:rPr>
        <w:t xml:space="preserve">Date:  </w:t>
      </w:r>
      <w:r>
        <w:t xml:space="preserve">September 28, 2026</w:t>
      </w:r>
    </w:p>
    <w:p>
      <w:r>
        <w:rPr>
          <w:b/>
          <w:bCs/>
        </w:rPr>
        <w:t xml:space="preserve">Overall Risk:  </w:t>
      </w:r>
      <w:r>
        <w:rPr>
          <w:b/>
          <w:bCs/>
          <w:color w:val="CC0000"/>
        </w:rPr>
        <w:t xml:space="preserve">HIGH</w:t>
      </w:r>
    </w:p>
    <w:p>
      <w:r>
        <w:rPr>
          <w:color w:val="555555"/>
        </w:rPr>
        <w:t xml:space="preserve">Employment Contract   |   Employee   |   England &amp; Wales (English Law)</w:t>
      </w:r>
    </w:p>
    <w:p/>
    <w:p>
      <w:pPr>
        <w:pStyle w:val="Heading1"/>
      </w:pPr>
      <w:r>
        <w:t xml:space="preserve">1.  EXECUTIVE SUMMARY</w:t>
      </w:r>
    </w:p>
    <w:p>
      <w:r>
        <w:t xml:space="preserve">This is a fictional employment agreement between Northbridge Studio Ltd. (Employer) and Morgan Vale (Employee), with Morgan Vale as the represented party. Morgan Vale receives salary of GBP 60,000 per year and provides product design services; the Employer pays those sums. The document is short and materially one-sided against the Employee in several core areas: the bonus is wholly discretionary and forfeited if either party gives notice before the payment date (clause 2); the IP assignment captures personal-time work and the Employee's pre-existing design library (clause 4); the post-employment restraint is worldwide, lasts twelve months and bites on any interest in any competing business (clause 5); the Employee owes three months' notice while the Employer may terminate on one week's notice (clause 6); and the Employer may deduct all training costs incurred in the previous two years from final pay irrespective of why employment ends (clause 6). Governing law and jurisdiction are expressly England and Wales (clause 9). The main negotiation priorities are narrowing the post-termination restraint, carving out pre-existing and personal-time IP, qualifying the training-cost deduction, improving the bonus position and reducing the notice asymmetry.</w:t>
      </w:r>
    </w:p>
    <w:p/>
    <w:p>
      <w:pPr>
        <w:pStyle w:val="Heading1"/>
      </w:pPr>
      <w:r>
        <w:t xml:space="preserve">2.  REVIEW CONTEXT</w:t>
      </w:r>
    </w:p>
    <w:p>
      <w:r>
        <w:rPr>
          <w:b/>
          <w:bCs/>
        </w:rPr>
        <w:t xml:space="preserve">Selected Review Mode:  </w:t>
      </w:r>
      <w:r>
        <w:t xml:space="preserve">Employment Contract</w:t>
      </w:r>
    </w:p>
    <w:p>
      <w:r>
        <w:rPr>
          <w:b/>
          <w:bCs/>
        </w:rPr>
        <w:t xml:space="preserve">Reviewer Role:  </w:t>
      </w:r>
      <w:r>
        <w:t xml:space="preserve">Employee</w:t>
      </w:r>
    </w:p>
    <w:p>
      <w:r>
        <w:rPr>
          <w:b/>
          <w:bCs/>
        </w:rPr>
        <w:t xml:space="preserve">Jurisdiction:  </w:t>
      </w:r>
      <w:r>
        <w:t xml:space="preserve">England &amp; Wales (English Law)</w:t>
      </w:r>
    </w:p>
    <w:p>
      <w:r>
        <w:rPr>
          <w:b/>
          <w:bCs/>
        </w:rPr>
        <w:t xml:space="preserve">Detected Document Type:  </w:t>
      </w:r>
      <w:r>
        <w:t xml:space="preserve">Employment agreement (fictional demonstration document)</w:t>
      </w:r>
    </w:p>
    <w:p/>
    <w:p>
      <w:pPr>
        <w:pStyle w:val="Heading1"/>
      </w:pPr>
      <w:r>
        <w:t xml:space="preserve">3.  NEGOTIATION POSTURE</w:t>
      </w:r>
    </w:p>
    <w:p>
      <w:r>
        <w:t xml:space="preserve">Prioritise, in order: (1) the post-employment restraint in clause 5, which is the broadest and most commercially damaging term and should be cut back to a limited, client/contact-based restriction of no more than six months, or deleted; (2) the training-cost deduction in clause 6, which should be qualified so that repayment only arises on the Employee's early voluntary resignation and declines by reference to the unexpired portion of a defined period; (3) the IP clause 4, so that pre-existing materials and genuinely personal-time, unrelated work are excluded from the assignment; (4) the notice asymmetry in clause 6, reducing the Employee's three-month obligation and confirming accrued entitlements survive; and (5) the bonus in clause 2, so that a bonus already earned for a completed period is not forfeited merely because the Employer gives notice. Present these as a package. The Employer's likely objection is that the restraint and IP provisions protect its confidential information and client relationships; the response is that narrower drafting achieves that legitimate aim without capturing the Employee's pre-existing library or unrelated personal work. Where a point turns on facts the document does not supply (for example the exact training costs, or the future bonus scheme terms), these are confirmation items to resolve before signing rather than terms to concede.</w:t>
      </w:r>
    </w:p>
    <w:p/>
    <w:p>
      <w:pPr>
        <w:pStyle w:val="Heading1"/>
      </w:pPr>
      <w:r>
        <w:t xml:space="preserve">4.  CLASSIFICATION SUMMARY</w:t>
      </w:r>
    </w:p>
    <w:p>
      <w:r>
        <w:rPr>
          <w:b/>
          <w:bCs/>
        </w:rPr>
        <w:t xml:space="preserve">Clause Review Matrix:  </w:t>
      </w:r>
      <w:r>
        <w:t xml:space="preserve">4 acceptable / 5 needs review / 0 missing</w:t>
      </w:r>
    </w:p>
    <w:p>
      <w:r>
        <w:rPr>
          <w:b/>
          <w:bCs/>
        </w:rPr>
        <w:t xml:space="preserve">Findings:  </w:t>
      </w:r>
      <w:r>
        <w:t xml:space="preserve">0 unacceptable / 6 needs review / 0 acceptable</w:t>
      </w:r>
    </w:p>
    <w:p/>
    <w:p>
      <w:pPr>
        <w:pStyle w:val="Heading1"/>
      </w:pPr>
      <w:r>
        <w:t xml:space="preserve">5.  MUST FIX BEFORE SIGNING</w:t>
      </w:r>
    </w:p>
    <w:p>
      <w:pPr>
        <w:pStyle w:val="ListParagraph"/>
        <w:numPr>
          <w:ilvl w:val="0"/>
          <w:numId w:val="1"/>
        </w:numPr>
      </w:pPr>
      <w:r>
        <w:t xml:space="preserve">Replace the worldwide restraint with a narrower restriction limited to six months, limited to the Employer's actual business in the United Kingdom (or the specific geographic market in which the Employee worked), limited to the Employee providing competing services or soliciting the Employer's clients and contacts with whom the Employee personally dealt, and expressly excluding passive holdings of less than a stated percentage in listed companies. Remove the reference to 'planned' activities or define it by reference to documented planned activities the Employee worked on.</w:t>
      </w:r>
    </w:p>
    <w:p>
      <w:pPr>
        <w:pStyle w:val="ListParagraph"/>
        <w:numPr>
          <w:ilvl w:val="0"/>
          <w:numId w:val="1"/>
        </w:numPr>
      </w:pPr>
      <w:r>
        <w:t xml:space="preserve">Limit the deduction to training costs that (a) were incurred by the Employer, (b) were documented and agreed in writing with the Employee in advance as repayable, (c) relate to a specific development programme, and (d) are triggered only if the Employee resigns voluntarily within a defined period (for example twelve months) after the training. Make the repayable amount decline by reference to the unexpired portion of that period, so that no amount is repayable once the period has elapsed, and state that any amount properly due is reduced by the amount already deducted and that no element is recovered twice.</w:t>
      </w:r>
    </w:p>
    <w:p>
      <w:pPr>
        <w:pStyle w:val="ListParagraph"/>
        <w:numPr>
          <w:ilvl w:val="0"/>
          <w:numId w:val="1"/>
        </w:numPr>
      </w:pPr>
      <w:r>
        <w:t xml:space="preserve">Restrict the assignment to intellectual property created by the Employee in the course of employment, using the Employer's time, equipment, materials or confidential information, or relating to the Employer's actual or documented planned business. Exclude work created in personal time with no Employer resources, equipment, confidential information or business connection. Remove the assignment of the pre-existing design library and replace it with an express retention by the Employee of that library, with the Employer granted a non-exclusive licence to use any part of it that the Employee actually incorporates into Employer deliverables.</w:t>
      </w:r>
    </w:p>
    <w:p/>
    <w:p>
      <w:pPr>
        <w:pStyle w:val="Heading1"/>
      </w:pPr>
      <w:r>
        <w:t xml:space="preserve">6.  KEY FINDINGS AND NEGOTIATION POSITIONS</w:t>
      </w:r>
    </w:p>
    <w:p/>
    <w:p>
      <w:r>
        <w:rPr>
          <w:b/>
          <w:bCs/>
          <w:sz w:val="24"/>
          <w:szCs w:val="24"/>
        </w:rPr>
        <w:t xml:space="preserve">1.  Worldwide twelve-month restraint on any competing interest is far broader than needed</w:t>
      </w:r>
    </w:p>
    <w:p>
      <w:r>
        <w:rPr>
          <w:b/>
          <w:bCs/>
        </w:rPr>
        <w:t xml:space="preserve">Severity:  </w:t>
      </w:r>
      <w:r>
        <w:rPr>
          <w:color w:val="CC0000"/>
        </w:rPr>
        <w:t xml:space="preserve">HIGH</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5 - 5. Restrictions after employment - 5. Restrictions after employment</w:t>
      </w:r>
    </w:p>
    <w:p>
      <w:r>
        <w:rPr>
          <w:b/>
          <w:bCs/>
        </w:rPr>
        <w:t xml:space="preserve">Contract Language:  </w:t>
      </w:r>
    </w:p>
    <w:p>
      <w:pPr>
        <w:ind w:left="400"/>
      </w:pPr>
      <w:r>
        <w:rPr>
          <w:i/>
          <w:iCs/>
          <w:color w:val="444444"/>
        </w:rPr>
        <w:t xml:space="preserve">"For twelve months after employment ends, Employee must not work for, advise or hold any interest in any business anywhere in the world that competes with any current or planned activity of Employer."</w:t>
      </w:r>
    </w:p>
    <w:p>
      <w:r>
        <w:rPr>
          <w:b/>
          <w:bCs/>
        </w:rPr>
        <w:t xml:space="preserve">Issue:  </w:t>
      </w:r>
      <w:r>
        <w:t xml:space="preserve">Clause 5 prohibits the Employee for twelve months after employment ends from working for, advising or holding any interest in any business anywhere in the world that competes with any current or planned activity of the Employer. Three features combine to make this unusually restrictive: it is worldwide rather than limited to the Employer's actual market; it covers not only competitive employment but also advising and any shareholding or other interest, however small or passive; and it refers to 'planned' activities, which the Employee cannot verify and which the Employer could characterise broadly. The duration extends well beyond the notice period in clause 6, so the Employee would be unpaid and restricted for a substantial period after leaving. There is no carve-out for passive investments, no carve-out for roles unconnected with the Employer's confidential information or client relationships, and no geographic or activity limitation. Whether such a restraint is enforceable under English law depends on it protecting a legitimate business interest and being no wider than reasonably necessary, and that assessment is fact-dependent; the breadth as drafted is a material risk to the Employee regardless.</w:t>
      </w:r>
    </w:p>
    <w:p>
      <w:r>
        <w:t xml:space="preserve">Related provisions:</w:t>
      </w:r>
    </w:p>
    <w:p>
      <w:r>
        <w:t xml:space="preserve">6. Notice and termination: Employee must give three months' written notice.</w:t>
      </w:r>
    </w:p>
    <w:p>
      <w:r>
        <w:rPr>
          <w:b/>
          <w:bCs/>
        </w:rPr>
        <w:t xml:space="preserve">Standard Position:  </w:t>
      </w:r>
      <w:r>
        <w:t xml:space="preserve">A six-month restriction limited to the Employee's own role, the Employer's actual UK business and the clients/contacts the Employee dealt with, with an express passive-investment carve-out.</w:t>
      </w:r>
    </w:p>
    <w:p>
      <w:r>
        <w:rPr>
          <w:b/>
          <w:bCs/>
        </w:rPr>
        <w:t xml:space="preserve">Why It Matters:  </w:t>
      </w:r>
      <w:r>
        <w:t xml:space="preserve">The restraint preserves the Employer's legitimate interests only to the extent it protects confidential information, client connections and goodwill the Employee actually handled. A worldwide, all-activity, twelve-month ban on any interest in any competitor, including 'planned' activities, goes beyond that and captures the Employee's general skill and future employment, which is the classic overreach that makes a restraint vulnerable and, even if narrowed by a court, creates practical and financial hardship in the meantime.</w:t>
      </w:r>
    </w:p>
    <w:p>
      <w:r>
        <w:rPr>
          <w:b/>
          <w:bCs/>
        </w:rPr>
        <w:t xml:space="preserve">Business Impact:  </w:t>
      </w:r>
      <w:r>
        <w:t xml:space="preserve">Morgan Vale could be prevented for a year from taking any role with any business that Northbridge Studio Ltd. considers a competitor in any market, or from holding even a passive investment in a competitor, while receiving no salary from the Employer. This directly limits the Employee's ability to earn after leaving and may force relocation or a change of profession, even where the Employee's new role does not involve the Employer's confidential information.</w:t>
      </w:r>
    </w:p>
    <w:p>
      <w:r>
        <w:rPr>
          <w:b/>
          <w:bCs/>
          <w:color w:val="CC6600"/>
        </w:rPr>
        <w:t xml:space="preserve">Financial Exposure:  </w:t>
      </w:r>
      <w:r>
        <w:rPr>
          <w:color w:val="CC6600"/>
        </w:rPr>
        <w:t xml:space="preserve">Potentially up to twelve months of lost salary and career progression if the Employee cannot take a comparable role, plus the cost of enforcing or defending the restriction.</w:t>
      </w:r>
    </w:p>
    <w:p>
      <w:r>
        <w:rPr>
          <w:b/>
          <w:bCs/>
        </w:rPr>
        <w:t xml:space="preserve">Requested Change:  </w:t>
      </w:r>
      <w:r>
        <w:t xml:space="preserve">Replace the worldwide restraint with a narrower restriction limited to six months, limited to the Employer's actual business in the United Kingdom (or the specific geographic market in which the Employee worked), limited to the Employee providing competing services or soliciting the Employer's clients and contacts with whom the Employee personally dealt, and expressly excluding passive holdings of less than a stated percentage in listed companies. Remove the reference to 'planned' activities or define it by reference to documented planned activities the Employee worked on.</w:t>
      </w:r>
    </w:p>
    <w:p>
      <w:r>
        <w:rPr>
          <w:b/>
          <w:bCs/>
        </w:rPr>
        <w:t xml:space="preserve">Fallback Position:  </w:t>
      </w:r>
      <w:r>
        <w:t xml:space="preserve">If the Employer insists on twelve months, at minimum limit it to the Employer's actual business in the UK and to competing services or solicitation of clients the Employee personally dealt with, add a passive-investment carve-out above a stated percentage, and remove 'planned' activities.</w:t>
      </w:r>
    </w:p>
    <w:p>
      <w:r>
        <w:rPr>
          <w:b/>
          <w:bCs/>
        </w:rPr>
        <w:t xml:space="preserve">Comment to Counterparty:  </w:t>
      </w:r>
      <w:r>
        <w:t xml:space="preserve">The Employer's legitimate interest is confidential information, client relationships and goodwill. Those are protected by a shorter, targeted restriction; a worldwide ban on any competing interest is broader than that interest requires and is the kind of term that is difficult to justify and costly to police.</w:t>
      </w:r>
    </w:p>
    <w:p>
      <w:r>
        <w:rPr>
          <w:b/>
          <w:bCs/>
          <w:color w:val="006600"/>
        </w:rPr>
        <w:t xml:space="preserve">Suggested Edit:  </w:t>
      </w:r>
    </w:p>
    <w:p>
      <w:pPr>
        <w:ind w:left="400"/>
      </w:pPr>
      <w:r>
        <w:rPr>
          <w:i/>
          <w:iCs/>
          <w:color w:val="006600"/>
        </w:rPr>
        <w:t xml:space="preserve">"For six months after employment ends, Employee must not, within the United Kingdom, provide services to a business that competes with the Employer's actual business in the same field in which Employee worked, or solicit or deal with any client or contact of Employer with whom Employee personally dealt during the twelve months before employment ended. This does not prevent Employee from holding a passive interest of not more than five per cent in a listed company or from working for a business whose competing activities are unrelated to Employee's role."</w:t>
      </w:r>
    </w:p>
    <w:p>
      <w:r>
        <w:rPr>
          <w:color w:val="CCCCCC"/>
        </w:rPr>
        <w:t xml:space="preserve">────────────────────────────────────────</w:t>
      </w:r>
    </w:p>
    <w:p/>
    <w:p>
      <w:r>
        <w:rPr>
          <w:b/>
          <w:bCs/>
          <w:sz w:val="24"/>
          <w:szCs w:val="24"/>
        </w:rPr>
        <w:t xml:space="preserve">2.  Training-cost deduction is unqualified, takes all costs from the previous two years irrespective of why employment ends, and risks double recovery</w:t>
      </w:r>
    </w:p>
    <w:p>
      <w:r>
        <w:rPr>
          <w:b/>
          <w:bCs/>
        </w:rPr>
        <w:t xml:space="preserve">Severity:  </w:t>
      </w:r>
      <w:r>
        <w:rPr>
          <w:color w:val="CC0000"/>
        </w:rPr>
        <w:t xml:space="preserve">HIGH</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6 - 6. Notice and termination - 6. Notice and termination</w:t>
      </w:r>
    </w:p>
    <w:p>
      <w:r>
        <w:rPr>
          <w:b/>
          <w:bCs/>
        </w:rPr>
        <w:t xml:space="preserve">Contract Language:  </w:t>
      </w:r>
    </w:p>
    <w:p>
      <w:pPr>
        <w:ind w:left="400"/>
      </w:pPr>
      <w:r>
        <w:rPr>
          <w:i/>
          <w:iCs/>
          <w:color w:val="444444"/>
        </w:rPr>
        <w:t xml:space="preserve">"Employer may deduct all training costs incurred during the previous two years from final pay, irrespective of why employment ends."</w:t>
      </w:r>
    </w:p>
    <w:p>
      <w:r>
        <w:rPr>
          <w:b/>
          <w:bCs/>
        </w:rPr>
        <w:t xml:space="preserve">Issue:  </w:t>
      </w:r>
      <w:r>
        <w:t xml:space="preserve">Clause 6 allows the Employer to deduct all training costs incurred during the previous two years from final pay, irrespective of why employment ends. It therefore applies on any termination, including termination by the Employer, redundancy or resignation for good reason, and it applies to all training costs even if the training was general, was required by the Employer, or has long since been amortised by the Employee's service. The deduction is expressed as a deduction from final pay rather than as a debt reduced by months served, which risks the same amount being recovered twice (once as a deduction and again as an alleged loss). Conversely, final pay may be insufficient to cover the deducted sum, leaving an asserted debt overhang. Under English law, deductions from wages are subject to statutory controls, and a blanket deduction irrespective of reason is more exposed; the breadth of the clause is a material risk to the Employee in any event.</w:t>
      </w:r>
    </w:p>
    <w:p>
      <w:r>
        <w:t xml:space="preserve">Related provisions:</w:t>
      </w:r>
    </w:p>
    <w:p>
      <w:r>
        <w:t xml:space="preserve">2. Salary and bonus: No bonus is payable if either party has given notice before the payment date.</w:t>
      </w:r>
    </w:p>
    <w:p>
      <w:r>
        <w:rPr>
          <w:b/>
          <w:bCs/>
        </w:rPr>
        <w:t xml:space="preserve">Standard Position:  </w:t>
      </w:r>
      <w:r>
        <w:t xml:space="preserve">Repayment only on the Employee's voluntary resignation within twelve months of a documented, agreed, specific training programme, at an amount equal to the documented eligible cost multiplied by the number of complete months remaining in that twelve-month period divided by twelve, with nothing due after twelve months and no double recovery against final pay.</w:t>
      </w:r>
    </w:p>
    <w:p>
      <w:r>
        <w:rPr>
          <w:b/>
          <w:bCs/>
        </w:rPr>
        <w:t xml:space="preserve">Why It Matters:  </w:t>
      </w:r>
      <w:r>
        <w:t xml:space="preserve">The purpose of a training-cost clause is ordinarily to recover the Employer's investment where the Employee leaves shortly after benefiting from it. An unqualified two-year lookback payable on any termination (including Employer-initiated termination) does not serve that purpose, captures general and mandatory training, and risks double counting the same sum as both a deduction and a debt. Limiting the trigger, the qualifying costs and the repayment schedule aligns the clause with its purpose and reduces the Employee's exposure.</w:t>
      </w:r>
    </w:p>
    <w:p>
      <w:r>
        <w:rPr>
          <w:b/>
          <w:bCs/>
        </w:rPr>
        <w:t xml:space="preserve">Business Impact:  </w:t>
      </w:r>
      <w:r>
        <w:t xml:space="preserve">Morgan Vale could lose part or all of final pay on any termination, including one caused by the Employer, and could face a residual debt claim for training costs that were mandatory, general, or already repaid through years of service. This reduces the value of the employment and creates uncertainty on exit.</w:t>
      </w:r>
    </w:p>
    <w:p>
      <w:r>
        <w:rPr>
          <w:b/>
          <w:bCs/>
          <w:color w:val="CC6600"/>
        </w:rPr>
        <w:t xml:space="preserve">Financial Exposure:  </w:t>
      </w:r>
      <w:r>
        <w:rPr>
          <w:color w:val="CC6600"/>
        </w:rPr>
        <w:t xml:space="preserve">The clause is uncapped as drafted; exposure is the total documented training costs incurred in the previous two years, potentially several thousand pounds, and could exceed final pay.</w:t>
      </w:r>
    </w:p>
    <w:p>
      <w:r>
        <w:rPr>
          <w:b/>
          <w:bCs/>
        </w:rPr>
        <w:t xml:space="preserve">Requested Change:  </w:t>
      </w:r>
      <w:r>
        <w:t xml:space="preserve">Limit the deduction to training costs that (a) were incurred by the Employer, (b) were documented and agreed in writing with the Employee in advance as repayable, (c) relate to a specific development programme, and (d) are triggered only if the Employee resigns voluntarily within a defined period (for example twelve months) after the training. Make the repayable amount decline by reference to the unexpired portion of that period, so that no amount is repayable once the period has elapsed, and state that any amount properly due is reduced by the amount already deducted and that no element is recovered twice.</w:t>
      </w:r>
    </w:p>
    <w:p>
      <w:r>
        <w:rPr>
          <w:b/>
          <w:bCs/>
        </w:rPr>
        <w:t xml:space="preserve">Fallback Position:  </w:t>
      </w:r>
      <w:r>
        <w:t xml:space="preserve">If the Employer insists on a longer lookback, cap the repayable amount at the documented eligible cost of the specific programme and provide that any repayment is reduced (not duplicated) by amounts already deducted from final pay.</w:t>
      </w:r>
    </w:p>
    <w:p>
      <w:r>
        <w:rPr>
          <w:b/>
          <w:bCs/>
        </w:rPr>
        <w:t xml:space="preserve">Comment to Counterparty:  </w:t>
      </w:r>
      <w:r>
        <w:t xml:space="preserve">A training-cost recovery clause is fair when it protects a genuine, documented investment and applies only where the Employee leaves soon afterwards. Applying it to all costs for two years on any termination, including Employer-initiated termination, and taking it twice goes beyond that purpose.</w:t>
      </w:r>
    </w:p>
    <w:p>
      <w:r>
        <w:rPr>
          <w:b/>
          <w:bCs/>
          <w:color w:val="006600"/>
        </w:rPr>
        <w:t xml:space="preserve">Suggested Edit:  </w:t>
      </w:r>
    </w:p>
    <w:p>
      <w:pPr>
        <w:ind w:left="400"/>
      </w:pPr>
      <w:r>
        <w:rPr>
          <w:i/>
          <w:iCs/>
          <w:color w:val="006600"/>
        </w:rPr>
        <w:t xml:space="preserve">"Employer may deduct from final pay the documented eligible cost of a specific training programme that Employer paid for and that Employee agreed in writing was repayable, but only if Employee resigns voluntarily within twelve months of completing that programme. The amount repayable is the documented eligible cost multiplied by the number of complete months remaining in the twelve-month period divided by twelve. No amount is repayable after that period, no amount is repayable where employment ends for any other reason, and any sum properly due is reduced by the amount already deducted and is not recovered twice."</w:t>
      </w:r>
    </w:p>
    <w:p>
      <w:r>
        <w:rPr>
          <w:color w:val="CCCCCC"/>
        </w:rPr>
        <w:t xml:space="preserve">────────────────────────────────────────</w:t>
      </w:r>
    </w:p>
    <w:p/>
    <w:p>
      <w:r>
        <w:rPr>
          <w:b/>
          <w:bCs/>
          <w:sz w:val="24"/>
          <w:szCs w:val="24"/>
        </w:rPr>
        <w:t xml:space="preserve">3.  IP assignment captures personal-time work and the Employee's pre-existing design library</w:t>
      </w:r>
    </w:p>
    <w:p>
      <w:r>
        <w:rPr>
          <w:b/>
          <w:bCs/>
        </w:rPr>
        <w:t xml:space="preserve">Severity:  </w:t>
      </w:r>
      <w:r>
        <w:rPr>
          <w:color w:val="CC0000"/>
        </w:rPr>
        <w:t xml:space="preserve">HIGH</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4 - 4. Intellectual property - 4. Intellectual property</w:t>
      </w:r>
    </w:p>
    <w:p>
      <w:r>
        <w:rPr>
          <w:b/>
          <w:bCs/>
        </w:rPr>
        <w:t xml:space="preserve">Contract Language:  </w:t>
      </w:r>
    </w:p>
    <w:p>
      <w:pPr>
        <w:ind w:left="400"/>
      </w:pPr>
      <w:r>
        <w:rPr>
          <w:i/>
          <w:iCs/>
          <w:color w:val="444444"/>
        </w:rPr>
        <w:t xml:space="preserve">"Employee assigns to Employer all intellectual property created during employment, whether created at work or in personal time and whether or not connected with Employer's business. This includes Employee's pre-existing design library, which Employee may not reuse without Employer's written consent."</w:t>
      </w:r>
    </w:p>
    <w:p>
      <w:r>
        <w:rPr>
          <w:b/>
          <w:bCs/>
        </w:rPr>
        <w:t xml:space="preserve">Issue:  </w:t>
      </w:r>
      <w:r>
        <w:t xml:space="preserve">Clause 4 assigns to the Employer all intellectual property created during employment whether created at work or in personal time and whether or not connected with the Employer's business. That captures genuinely personal projects, side work and creative output with no connection to the Employer. The same clause separately assigns the Employee's pre-existing design library and prevents the Employee from reusing it without the Employer's written consent. The result is that the Employee loses both future unrelated personal work and existing pre-employment material, and needs the Employer's permission to use the Employee's own prior work. There is no carve-out for work created with no Employer resources, equipment or confidential information, and no licence-back for the pre-existing library. This is a material departure from the usual position that an employer owns work created in the course of employment, and it has long-term career consequences for a designer.</w:t>
      </w:r>
    </w:p>
    <w:p>
      <w:r>
        <w:rPr>
          <w:b/>
          <w:bCs/>
        </w:rPr>
        <w:t xml:space="preserve">Standard Position:  </w:t>
      </w:r>
      <w:r>
        <w:t xml:space="preserve">Assignment limited to work created in the course of employment or using Employer resources, with an express carve-out for genuinely personal, unrelated work and retention of the pre-existing library with a licence-back to the Employer for incorporated elements.</w:t>
      </w:r>
    </w:p>
    <w:p>
      <w:r>
        <w:rPr>
          <w:b/>
          <w:bCs/>
        </w:rPr>
        <w:t xml:space="preserve">Why It Matters:  </w:t>
      </w:r>
      <w:r>
        <w:t xml:space="preserve">The Employer's legitimate interest is ownership of work produced for it and protection of its confidential information and client projects. That interest does not require ownership of genuinely personal, unrelated creative work or of material the Employee created before joining. The pre-existing library is the Employee's existing asset; assigning it outright and requiring the Employer's consent even to reuse it is disproportionate and outside the normal purpose of an employment IP clause.</w:t>
      </w:r>
    </w:p>
    <w:p>
      <w:r>
        <w:rPr>
          <w:b/>
          <w:bCs/>
        </w:rPr>
        <w:t xml:space="preserve">Business Impact:  </w:t>
      </w:r>
      <w:r>
        <w:t xml:space="preserve">Morgan Vale loses ownership of personal projects, sideline creative work and the pre-existing design library, and cannot use the Employee's own past work without Northbridge Studio Ltd.'s written consent. This affects the Employee's ability to build a portfolio, take on outside creative work, or use prior material in a future role.</w:t>
      </w:r>
    </w:p>
    <w:p>
      <w:r>
        <w:rPr>
          <w:b/>
          <w:bCs/>
          <w:color w:val="CC6600"/>
        </w:rPr>
        <w:t xml:space="preserve">Financial Exposure:  </w:t>
      </w:r>
      <w:r>
        <w:rPr>
          <w:color w:val="CC6600"/>
        </w:rPr>
        <w:t xml:space="preserve">The value of the assigned pre-existing library and of unrelated personal creative work is difficult to quantify but could include the entire commercial value of the Employee's portfolio and any existing licensing income.</w:t>
      </w:r>
    </w:p>
    <w:p>
      <w:r>
        <w:rPr>
          <w:b/>
          <w:bCs/>
        </w:rPr>
        <w:t xml:space="preserve">Requested Change:  </w:t>
      </w:r>
      <w:r>
        <w:t xml:space="preserve">Restrict the assignment to intellectual property created by the Employee in the course of employment, using the Employer's time, equipment, materials or confidential information, or relating to the Employer's actual or documented planned business. Exclude work created in personal time with no Employer resources, equipment, confidential information or business connection. Remove the assignment of the pre-existing design library and replace it with an express retention by the Employee of that library, with the Employer granted a non-exclusive licence to use any part of it that the Employee actually incorporates into Employer deliverables.</w:t>
      </w:r>
    </w:p>
    <w:p>
      <w:r>
        <w:rPr>
          <w:b/>
          <w:bCs/>
        </w:rPr>
        <w:t xml:space="preserve">Fallback Position:  </w:t>
      </w:r>
      <w:r>
        <w:t xml:space="preserve">If the Employer requires wide ownership of work created during employment, at minimum carve out personal-time work created without Employer resources or information, and retain the pre-existing library with a licence back to the Employer.</w:t>
      </w:r>
    </w:p>
    <w:p>
      <w:r>
        <w:rPr>
          <w:b/>
          <w:bCs/>
        </w:rPr>
        <w:t xml:space="preserve">Comment to Counterparty:  </w:t>
      </w:r>
      <w:r>
        <w:t xml:space="preserve">The Employer needs to own what it commissions and to protect its confidential information and client projects. That is achieved by an assignment limited to work created in the course of employment or using Employer resources; extending it to unrelated personal work and to the Employee's pre-existing library is not necessary to serve that interest.</w:t>
      </w:r>
    </w:p>
    <w:p>
      <w:r>
        <w:rPr>
          <w:b/>
          <w:bCs/>
          <w:color w:val="006600"/>
        </w:rPr>
        <w:t xml:space="preserve">Suggested Edit:  </w:t>
      </w:r>
    </w:p>
    <w:p>
      <w:pPr>
        <w:ind w:left="400"/>
      </w:pPr>
      <w:r>
        <w:rPr>
          <w:i/>
          <w:iCs/>
          <w:color w:val="006600"/>
        </w:rPr>
        <w:t xml:space="preserve">"Employee assigns to Employer all intellectual property created by Employee in the course of employment or using Employer's time, equipment, materials, confidential information or business information. This does not include intellectual property created in Employee's own time without using Employer's resources, equipment, confidential information or business information, or the design library Employee created before employment. Employee retains ownership of that pre-existing design library and grants Employer a non-exclusive licence to use any part of it that Employee incorporates into a deliverable for Employer."</w:t>
      </w:r>
    </w:p>
    <w:p>
      <w:r>
        <w:rPr>
          <w:color w:val="CCCCCC"/>
        </w:rPr>
        <w:t xml:space="preserve">────────────────────────────────────────</w:t>
      </w:r>
    </w:p>
    <w:p/>
    <w:p>
      <w:r>
        <w:rPr>
          <w:b/>
          <w:bCs/>
          <w:sz w:val="24"/>
          <w:szCs w:val="24"/>
        </w:rPr>
        <w:t xml:space="preserve">4.  Notice obligations are asymmetric: three months from the Employee against one week from the Employer</w:t>
      </w:r>
    </w:p>
    <w:p>
      <w:r>
        <w:rPr>
          <w:b/>
          <w:bCs/>
        </w:rPr>
        <w:t xml:space="preserve">Severity:  </w:t>
      </w:r>
      <w:r>
        <w:rPr>
          <w:color w:val="CC6600"/>
        </w:rPr>
        <w:t xml:space="preserve">MEDIUM</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6 - 6. Notice and termination - 6. Notice and termination</w:t>
      </w:r>
    </w:p>
    <w:p>
      <w:r>
        <w:rPr>
          <w:b/>
          <w:bCs/>
        </w:rPr>
        <w:t xml:space="preserve">Contract Language:  </w:t>
      </w:r>
    </w:p>
    <w:p>
      <w:pPr>
        <w:ind w:left="400"/>
      </w:pPr>
      <w:r>
        <w:rPr>
          <w:i/>
          <w:iCs/>
          <w:color w:val="444444"/>
        </w:rPr>
        <w:t xml:space="preserve">"Employee must give three months' written notice. Employer may terminate on one week's written notice regardless of length of service. Employer may dismiss without notice for gross misconduct."</w:t>
      </w:r>
    </w:p>
    <w:p>
      <w:r>
        <w:rPr>
          <w:b/>
          <w:bCs/>
        </w:rPr>
        <w:t xml:space="preserve">Issue:  </w:t>
      </w:r>
      <w:r>
        <w:t xml:space="preserve">Clause 6 requires the Employee to give three months' written notice while the Employer may terminate on one week's written notice regardless of length of service. The Employer may also dismiss without notice for gross misconduct. The asymmetry means the Employee bears a long notice burden and restricted mobility, while the Employer can end the relationship almost immediately. The clause does not state whether the Employer may make a payment in lieu of the Employee's notice, whether garden leave is available, or what happens to unvested or accrued pay on immediate Employer termination. The asymmetry combines with the bonus forfeiture in clause 2, so an Employer-given one-week notice can also eliminate an otherwise earned bonus.</w:t>
      </w:r>
    </w:p>
    <w:p>
      <w:r>
        <w:t xml:space="preserve">Related provisions:</w:t>
      </w:r>
    </w:p>
    <w:p>
      <w:r>
        <w:t xml:space="preserve">2. Salary and bonus: No bonus is payable if either party has given notice before the payment date.</w:t>
      </w:r>
    </w:p>
    <w:p>
      <w:r>
        <w:rPr>
          <w:b/>
          <w:bCs/>
        </w:rPr>
        <w:t xml:space="preserve">Standard Position:  </w:t>
      </w:r>
      <w:r>
        <w:t xml:space="preserve">One month's notice for both parties, with garden leave on full pay during notice and preservation of accrued entitlements.</w:t>
      </w:r>
    </w:p>
    <w:p>
      <w:r>
        <w:rPr>
          <w:b/>
          <w:bCs/>
        </w:rPr>
        <w:t xml:space="preserve">Why It Matters:  </w:t>
      </w:r>
      <w:r>
        <w:t xml:space="preserve">A long unilateral notice obligation on the Employee with a very short Employer notice right transfers mobility risk to the Employee without reciprocal protection. Aligning or shortening the notice periods, and clarifying garden leave and accrued entitlements, makes the termination regime more balanced while leaving the Employer able to dismiss promptly for gross misconduct.</w:t>
      </w:r>
    </w:p>
    <w:p>
      <w:r>
        <w:rPr>
          <w:b/>
          <w:bCs/>
        </w:rPr>
        <w:t xml:space="preserve">Business Impact:  </w:t>
      </w:r>
      <w:r>
        <w:t xml:space="preserve">Morgan Vale must give three months' notice to leave, delaying any new role, while Northbridge Studio Ltd. can end employment in one week. The Employee also faces uncertainty over accrued pay and bonus on immediate termination.</w:t>
      </w:r>
    </w:p>
    <w:p>
      <w:r>
        <w:rPr>
          <w:b/>
          <w:bCs/>
          <w:color w:val="CC6600"/>
        </w:rPr>
        <w:t xml:space="preserve">Financial Exposure:  </w:t>
      </w:r>
      <w:r>
        <w:rPr>
          <w:color w:val="CC6600"/>
        </w:rPr>
        <w:t xml:space="preserve">Up to three months' delay in starting new employment for the Employee, and potential loss of an earned bonus on a short Employer notice.</w:t>
      </w:r>
    </w:p>
    <w:p>
      <w:r>
        <w:rPr>
          <w:b/>
          <w:bCs/>
        </w:rPr>
        <w:t xml:space="preserve">Requested Change:  </w:t>
      </w:r>
      <w:r>
        <w:t xml:space="preserve">Reduce the Employee's notice period to one month, or at least align the two notice periods, so that after the Employee's probation period the Employer's notice is not less than the Employee's notice. Add an express power for either party to place the Employee on garden leave during notice on full pay, and confirm that accrued salary, holiday pay and any bonus already earned for a completed period survive termination.</w:t>
      </w:r>
    </w:p>
    <w:p>
      <w:r>
        <w:rPr>
          <w:b/>
          <w:bCs/>
        </w:rPr>
        <w:t xml:space="preserve">Fallback Position:  </w:t>
      </w:r>
      <w:r>
        <w:t xml:space="preserve">If the Employer will not reduce its own notice right, at least reduce the Employee's notice to one month and confirm garden leave on full pay and preservation of accrued salary, holiday pay and any earned bonus.</w:t>
      </w:r>
    </w:p>
    <w:p>
      <w:r>
        <w:rPr>
          <w:b/>
          <w:bCs/>
        </w:rPr>
        <w:t xml:space="preserve">Comment to Counterparty:  </w:t>
      </w:r>
      <w:r>
        <w:t xml:space="preserve">The Employer can still protect continuity through a shorter, reciprocal notice period and garden leave on full pay. A three-month burden on the Employee against a one-week right for the Employer is difficult to justify on mobility grounds.</w:t>
      </w:r>
    </w:p>
    <w:p>
      <w:r>
        <w:rPr>
          <w:b/>
          <w:bCs/>
          <w:color w:val="006600"/>
        </w:rPr>
        <w:t xml:space="preserve">Suggested Edit:  </w:t>
      </w:r>
    </w:p>
    <w:p>
      <w:pPr>
        <w:ind w:left="400"/>
      </w:pPr>
      <w:r>
        <w:rPr>
          <w:i/>
          <w:iCs/>
          <w:color w:val="006600"/>
        </w:rPr>
        <w:t xml:space="preserve">"Employee must give one month's written notice. Employer may terminate on one month's written notice. Either party may require Employee to remain on garden leave on full pay during the notice period. Employer may dismiss without notice for gross misconduct. Accrued salary, holiday pay and any bonus already earned for a completed performance period survive termination."</w:t>
      </w:r>
    </w:p>
    <w:p>
      <w:r>
        <w:rPr>
          <w:color w:val="CCCCCC"/>
        </w:rPr>
        <w:t xml:space="preserve">────────────────────────────────────────</w:t>
      </w:r>
    </w:p>
    <w:p/>
    <w:p>
      <w:r>
        <w:rPr>
          <w:b/>
          <w:bCs/>
          <w:sz w:val="24"/>
          <w:szCs w:val="24"/>
        </w:rPr>
        <w:t xml:space="preserve">5.  Bonus is discretionary, variable and forfeited on either party giving notice</w:t>
      </w:r>
    </w:p>
    <w:p>
      <w:r>
        <w:rPr>
          <w:b/>
          <w:bCs/>
        </w:rPr>
        <w:t xml:space="preserve">Severity:  </w:t>
      </w:r>
      <w:r>
        <w:rPr>
          <w:color w:val="CC6600"/>
        </w:rPr>
        <w:t xml:space="preserve">MEDIUM</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2 - 2. Salary and bonus - 2. Salary and bonus</w:t>
      </w:r>
    </w:p>
    <w:p>
      <w:r>
        <w:rPr>
          <w:b/>
          <w:bCs/>
        </w:rPr>
        <w:t xml:space="preserve">Contract Language:  </w:t>
      </w:r>
    </w:p>
    <w:p>
      <w:pPr>
        <w:ind w:left="400"/>
      </w:pPr>
      <w:r>
        <w:rPr>
          <w:i/>
          <w:iCs/>
          <w:color w:val="444444"/>
        </w:rPr>
        <w:t xml:space="preserve">"Employee may receive a bonus of up to 15% of salary. Employer has absolute discretion over the amount, targets and payment date and may change them at any time. No bonus is payable if either party has given notice before the payment date."</w:t>
      </w:r>
    </w:p>
    <w:p>
      <w:r>
        <w:rPr>
          <w:b/>
          <w:bCs/>
        </w:rPr>
        <w:t xml:space="preserve">Issue:  </w:t>
      </w:r>
      <w:r>
        <w:t xml:space="preserve">Clause 2 provides that the Employee may receive a bonus of up to 15% of salary, but the Employer has absolute discretion over amount, targets and payment date and may change them at any time, and no bonus is payable if either party has given notice before the payment date. The combination means the bonus is not a reliable part of remuneration: the targets can be changed after the fact, and even a bonus already earned on performance can be lost because the Employer has given notice (which the Employee does not control). The clause does not state whether any minimum is guaranteed, whether targets will be set in advance and communicated, or whether a bonus is treated as earned once performance conditions are met.</w:t>
      </w:r>
    </w:p>
    <w:p>
      <w:r>
        <w:t xml:space="preserve">Related provisions:</w:t>
      </w:r>
    </w:p>
    <w:p>
      <w:r>
        <w:t xml:space="preserve">6. Notice and termination: Employer may terminate on one week's written notice regardless of length of service.</w:t>
      </w:r>
    </w:p>
    <w:p>
      <w:r>
        <w:rPr>
          <w:b/>
          <w:bCs/>
        </w:rPr>
        <w:t xml:space="preserve">Standard Position:  </w:t>
      </w:r>
      <w:r>
        <w:t xml:space="preserve">Targets set in writing prospectively at the start of the bonus year, no retrospective adverse changes, forfeiture only on the Employee's voluntary resignation, and pro-rating for part years.</w:t>
      </w:r>
    </w:p>
    <w:p>
      <w:r>
        <w:rPr>
          <w:b/>
          <w:bCs/>
        </w:rPr>
        <w:t xml:space="preserve">Why It Matters:  </w:t>
      </w:r>
      <w:r>
        <w:t xml:space="preserve">The bonus is the Employee's main variable reward and should not be lost through an event the Employee does not control. Retrospective changes to targets and forfeiture triggered by the Employer's own notice make the headline 'up to 15%' unreliable. Clear prospective targets and a forfeiture rule limited to the Employee's own resignation restore a reasonable relationship between performance and reward without removing the Employer's discretion over amount.</w:t>
      </w:r>
    </w:p>
    <w:p>
      <w:r>
        <w:rPr>
          <w:b/>
          <w:bCs/>
        </w:rPr>
        <w:t xml:space="preserve">Business Impact:  </w:t>
      </w:r>
      <w:r>
        <w:t xml:space="preserve">Morgan Vale may receive no bonus at all, even after meeting performance targets, if the Employer changes the targets or gives notice before the payment date. The variable portion of total compensation is therefore not dependable, and the Employee cannot plan finances on the stated up-to-15% figure.</w:t>
      </w:r>
    </w:p>
    <w:p>
      <w:r>
        <w:rPr>
          <w:b/>
          <w:bCs/>
          <w:color w:val="CC6600"/>
        </w:rPr>
        <w:t xml:space="preserve">Financial Exposure:  </w:t>
      </w:r>
      <w:r>
        <w:rPr>
          <w:color w:val="CC6600"/>
        </w:rPr>
        <w:t xml:space="preserve">Up to 15% of GBP 60,000, that is up to GBP 9,000 per year, is at risk; the exact exposure depends on the targets set. This figure is a negotiation illustration based on the stated salary, not a guaranteed entitlement.</w:t>
      </w:r>
    </w:p>
    <w:p>
      <w:r>
        <w:rPr>
          <w:b/>
          <w:bCs/>
        </w:rPr>
        <w:t xml:space="preserve">Requested Change:  </w:t>
      </w:r>
      <w:r>
        <w:t xml:space="preserve">Keep the discretionary bonus structure if the Employer requires it, but add that targets will be set in writing at the start of each bonus year and may not be changed retrospectively to the Employee's detriment, and limit the forfeiture provision so that it applies only where the Employee has resigned before the payment date, not where the Employer has given notice or terminated. Add a pro-rating provision so that a bonus year completed in part is pro-rated where employment ends other than by the Employee's voluntary resignation.</w:t>
      </w:r>
    </w:p>
    <w:p>
      <w:r>
        <w:rPr>
          <w:b/>
          <w:bCs/>
        </w:rPr>
        <w:t xml:space="preserve">Fallback Position:  </w:t>
      </w:r>
      <w:r>
        <w:t xml:space="preserve">If the Employer maintains full discretion, at minimum preserve a bonus already earned for a completed performance period even if the Employer has given notice, and set targets in writing at the start of the year.</w:t>
      </w:r>
    </w:p>
    <w:p>
      <w:r>
        <w:rPr>
          <w:b/>
          <w:bCs/>
        </w:rPr>
        <w:t xml:space="preserve">Comment to Counterparty:  </w:t>
      </w:r>
      <w:r>
        <w:t xml:space="preserve">The Employer can retain discretion over award levels while still setting targets prospectively and not removing a bonus already earned simply because the Employer itself has given notice. That preserves the incentive purpose of the bonus.</w:t>
      </w:r>
    </w:p>
    <w:p>
      <w:r>
        <w:rPr>
          <w:color w:val="CCCCCC"/>
        </w:rPr>
        <w:t xml:space="preserve">────────────────────────────────────────</w:t>
      </w:r>
    </w:p>
    <w:p/>
    <w:p>
      <w:r>
        <w:rPr>
          <w:b/>
          <w:bCs/>
          <w:sz w:val="24"/>
          <w:szCs w:val="24"/>
        </w:rPr>
        <w:t xml:space="preserve">6.  Holiday year and pro-ration on commencement and termination are not addressed</w:t>
      </w:r>
    </w:p>
    <w:p>
      <w:r>
        <w:rPr>
          <w:b/>
          <w:bCs/>
        </w:rPr>
        <w:t xml:space="preserve">Severity:  </w:t>
      </w:r>
      <w:r>
        <w:rPr>
          <w:color w:val="006600"/>
        </w:rPr>
        <w:t xml:space="preserve">LOW</w:t>
      </w:r>
      <w:r>
        <w:t xml:space="preserve">   |   </w:t>
      </w:r>
      <w:r>
        <w:rPr>
          <w:b/>
          <w:bCs/>
        </w:rPr>
        <w:t xml:space="preserve">Classification:  </w:t>
      </w:r>
      <w:r>
        <w:rPr>
          <w:color w:val="CC6600"/>
        </w:rPr>
        <w:t xml:space="preserve">NEEDS REVIEW</w:t>
      </w:r>
      <w:r>
        <w:t xml:space="preserve">   |   </w:t>
      </w:r>
      <w:r>
        <w:rPr>
          <w:b/>
          <w:bCs/>
        </w:rPr>
        <w:t xml:space="preserve">Negotiation Position:  </w:t>
      </w:r>
      <w:r>
        <w:t xml:space="preserve">STANDARD</w:t>
      </w:r>
    </w:p>
    <w:p>
      <w:r>
        <w:rPr>
          <w:b/>
          <w:bCs/>
        </w:rPr>
        <w:t xml:space="preserve">Location:  </w:t>
      </w:r>
      <w:r>
        <w:t xml:space="preserve">3 - 3. Leave and benefits - 3. Leave and benefits</w:t>
      </w:r>
    </w:p>
    <w:p>
      <w:r>
        <w:rPr>
          <w:b/>
          <w:bCs/>
        </w:rPr>
        <w:t xml:space="preserve">Contract Language:  </w:t>
      </w:r>
    </w:p>
    <w:p>
      <w:pPr>
        <w:ind w:left="400"/>
      </w:pPr>
      <w:r>
        <w:rPr>
          <w:i/>
          <w:iCs/>
          <w:color w:val="444444"/>
        </w:rPr>
        <w:t xml:space="preserve">"Employee is entitled to 25 paid holiday days per holiday year plus public holidays in England. The holiday year runs from January to December. Pension and statutory leave rights apply as required by law."</w:t>
      </w:r>
    </w:p>
    <w:p>
      <w:r>
        <w:rPr>
          <w:b/>
          <w:bCs/>
        </w:rPr>
        <w:t xml:space="preserve">Issue:  </w:t>
      </w:r>
      <w:r>
        <w:t xml:space="preserve">Clause 3 gives 25 paid holiday days per holiday year plus public holidays in England, with the holiday year running from January to December. The employment starts on 1 November 2026, so the first holiday year is only two months long. The clause does not state how holiday entitlement is pro-rated for the first and last part years, whether holiday may be taken during notice, or what happens to accrued but untaken holiday on termination. Statutory leave rights apply as required by law, which provides a floor, but the contractual position on pro-ration and payment in lieu is not stated.</w:t>
      </w:r>
    </w:p>
    <w:p>
      <w:r>
        <w:t xml:space="preserve">Related provisions:</w:t>
      </w:r>
    </w:p>
    <w:p>
      <w:r>
        <w:t xml:space="preserve">1. Role and start date: Employment begins on 1 November 2026.</w:t>
      </w:r>
    </w:p>
    <w:p>
      <w:r>
        <w:rPr>
          <w:b/>
          <w:bCs/>
        </w:rPr>
        <w:t xml:space="preserve">Standard Position:  </w:t>
      </w:r>
      <w:r>
        <w:t xml:space="preserve">Express pro-ration of holiday in part holiday years and payment for accrued untaken holiday on termination.</w:t>
      </w:r>
    </w:p>
    <w:p>
      <w:r>
        <w:rPr>
          <w:b/>
          <w:bCs/>
        </w:rPr>
        <w:t xml:space="preserve">Why It Matters:  </w:t>
      </w:r>
      <w:r>
        <w:t xml:space="preserve">The start date falls late in the holiday year, so the entitlement for the first year must be pro-rated to be meaningful. Without a pro-ration and payment-in-lieu provision, the parties may disagree on the Employee's first-year and final-year entitlement even though statutory minimums apply as a floor.</w:t>
      </w:r>
    </w:p>
    <w:p>
      <w:r>
        <w:rPr>
          <w:b/>
          <w:bCs/>
        </w:rPr>
        <w:t xml:space="preserve">Business Impact:  </w:t>
      </w:r>
      <w:r>
        <w:t xml:space="preserve">Morgan Vale may have uncertainty over holiday entitlement in the first two months of employment and over payment for accrued untaken holiday on exit.</w:t>
      </w:r>
    </w:p>
    <w:p>
      <w:r>
        <w:rPr>
          <w:b/>
          <w:bCs/>
          <w:color w:val="CC6600"/>
        </w:rPr>
        <w:t xml:space="preserve">Financial Exposure:  </w:t>
      </w:r>
      <w:r>
        <w:rPr>
          <w:color w:val="CC6600"/>
        </w:rPr>
        <w:t xml:space="preserve">The value of a few days of holiday pay, which is modest but should be clarified.</w:t>
      </w:r>
    </w:p>
    <w:p>
      <w:r>
        <w:rPr>
          <w:b/>
          <w:bCs/>
        </w:rPr>
        <w:t xml:space="preserve">Requested Change:  </w:t>
      </w:r>
      <w:r>
        <w:t xml:space="preserve">Add a pro-ration provision so that holiday accrues proportionately in any part holiday year at the start or end of employment, and confirm that accrued but untaken holiday is paid on termination. No replacement wording is proposed because the exact accrual method should be agreed with the Employer.</w:t>
      </w:r>
    </w:p>
    <w:p>
      <w:r>
        <w:rPr>
          <w:b/>
          <w:bCs/>
        </w:rPr>
        <w:t xml:space="preserve">Fallback Position:  </w:t>
      </w:r>
      <w:r>
        <w:t xml:space="preserve">Rely on statutory minimum accrual if the Employer declines a contractual pro-ration provision, but confirm the position in writing.</w:t>
      </w:r>
    </w:p>
    <w:p>
      <w:r>
        <w:rPr>
          <w:b/>
          <w:bCs/>
        </w:rPr>
        <w:t xml:space="preserve">Comment to Counterparty:  </w:t>
      </w:r>
      <w:r>
        <w:t xml:space="preserve">A short pro-ration sentence protects both parties by removing ambiguity about first-year and final-year holiday.</w:t>
      </w:r>
    </w:p>
    <w:p>
      <w:r>
        <w:rPr>
          <w:color w:val="CCCCCC"/>
        </w:rPr>
        <w:t xml:space="preserve">────────────────────────────────────────</w:t>
      </w:r>
    </w:p>
    <w:p/>
    <w:p>
      <w:pPr>
        <w:pStyle w:val="Heading1"/>
      </w:pPr>
      <w:r>
        <w:t xml:space="preserve">7.  MISSING PROTECTIONS</w:t>
      </w:r>
    </w:p>
    <w:p>
      <w:r>
        <w:rPr>
          <w:b/>
          <w:bCs/>
        </w:rPr>
        <w:t xml:space="preserve">Garden leave and payment in lieu of notice  </w:t>
      </w:r>
      <w:r>
        <w:rPr>
          <w:b/>
          <w:bCs/>
          <w:color w:val="CC6600"/>
        </w:rPr>
        <w:t xml:space="preserve">[MEDIUM]</w:t>
      </w:r>
    </w:p>
    <w:p>
      <w:r>
        <w:t xml:space="preserve">The contract contains no garden-leave provision and no payment-in-lieu-of-notice provision. This matters because the Employee owes three months' notice, and without an express garden-leave right the position on pay and duties during any period away from work is unclear. This is a genuinely absent ancillary protection, not merely an incomplete term.</w:t>
      </w:r>
    </w:p>
    <w:p/>
    <w:p>
      <w:pPr>
        <w:pStyle w:val="Heading1"/>
      </w:pPr>
      <w:r>
        <w:t xml:space="preserve">8.  PRIORITY ACTIONS</w:t>
      </w:r>
    </w:p>
    <w:p>
      <w:r>
        <w:rPr>
          <w:b/>
          <w:bCs/>
          <w:color w:val="CC0000"/>
        </w:rPr>
        <w:t xml:space="preserve">[HIGH]  </w:t>
      </w:r>
      <w:r>
        <w:rPr>
          <w:b/>
          <w:bCs/>
        </w:rPr>
        <w:t xml:space="preserve">Replace the worldwide restraint with a narrower restriction limited to six months, limited to the Employer's actual business in the United Kingdom (or the specific geographic market in which the Employee worked), limited to the Employee providing competing services or soliciting the Employer's clients and contacts with whom the Employee personally dealt, and expressly excluding passive holdings of less than a stated percentage in listed companies. Remove the reference to 'planned' activities or define it by reference to documented planned activities the Employee worked on.</w:t>
      </w:r>
    </w:p>
    <w:p>
      <w:r>
        <w:rPr>
          <w:color w:val="555555"/>
        </w:rPr>
        <w:t xml:space="preserve">Morgan Vale could be prevented for a year from taking any role with any business that Northbridge Studio Ltd. considers a competitor in any market, or from holding even a passive investment in a competitor, while receiving no salary from the Employer. This directly limits the Employee's ability to earn after leaving and may force relocation or a change of profession, even where the Employee's new role does not involve the Employer's confidential information.</w:t>
      </w:r>
    </w:p>
    <w:p>
      <w:r>
        <w:rPr>
          <w:b/>
          <w:bCs/>
          <w:color w:val="CC0000"/>
        </w:rPr>
        <w:t xml:space="preserve">[HIGH]  </w:t>
      </w:r>
      <w:r>
        <w:rPr>
          <w:b/>
          <w:bCs/>
        </w:rPr>
        <w:t xml:space="preserve">Limit the deduction to training costs that (a) were incurred by the Employer, (b) were documented and agreed in writing with the Employee in advance as repayable, (c) relate to a specific development programme, and (d) are triggered only if the Employee resigns voluntarily within a defined period (for example twelve months) after the training. Make the repayable amount decline by reference to the unexpired portion of that period, so that no amount is repayable once the period has elapsed, and state that any amount properly due is reduced by the amount already deducted and that no element is recovered twice.</w:t>
      </w:r>
    </w:p>
    <w:p>
      <w:r>
        <w:rPr>
          <w:color w:val="555555"/>
        </w:rPr>
        <w:t xml:space="preserve">Morgan Vale could lose part or all of final pay on any termination, including one caused by the Employer, and could face a residual debt claim for training costs that were mandatory, general, or already repaid through years of service. This reduces the value of the employment and creates uncertainty on exit.</w:t>
      </w:r>
    </w:p>
    <w:p>
      <w:r>
        <w:rPr>
          <w:b/>
          <w:bCs/>
          <w:color w:val="CC0000"/>
        </w:rPr>
        <w:t xml:space="preserve">[HIGH]  </w:t>
      </w:r>
      <w:r>
        <w:rPr>
          <w:b/>
          <w:bCs/>
        </w:rPr>
        <w:t xml:space="preserve">Restrict the assignment to intellectual property created by the Employee in the course of employment, using the Employer's time, equipment, materials or confidential information, or relating to the Employer's actual or documented planned business. Exclude work created in personal time with no Employer resources, equipment, confidential information or business connection. Remove the assignment of the pre-existing design library and replace it with an express retention by the Employee of that library, with the Employer granted a non-exclusive licence to use any part of it that the Employee actually incorporates into Employer deliverables.</w:t>
      </w:r>
    </w:p>
    <w:p>
      <w:r>
        <w:rPr>
          <w:color w:val="555555"/>
        </w:rPr>
        <w:t xml:space="preserve">Morgan Vale loses ownership of personal projects, sideline creative work and the pre-existing design library, and cannot use the Employee's own past work without Northbridge Studio Ltd.'s written consent. This affects the Employee's ability to build a portfolio, take on outside creative work, or use prior material in a future role.</w:t>
      </w:r>
    </w:p>
    <w:p>
      <w:r>
        <w:rPr>
          <w:b/>
          <w:bCs/>
          <w:color w:val="CC6600"/>
        </w:rPr>
        <w:t xml:space="preserve">[MEDIUM]  </w:t>
      </w:r>
      <w:r>
        <w:rPr>
          <w:b/>
          <w:bCs/>
        </w:rPr>
        <w:t xml:space="preserve">Reduce the Employee's notice period to one month, or at least align the two notice periods, so that after the Employee's probation period the Employer's notice is not less than the Employee's notice. Add an express power for either party to place the Employee on garden leave during notice on full pay, and confirm that accrued salary, holiday pay and any bonus already earned for a completed period survive termination.</w:t>
      </w:r>
    </w:p>
    <w:p>
      <w:r>
        <w:rPr>
          <w:color w:val="555555"/>
        </w:rPr>
        <w:t xml:space="preserve">Morgan Vale must give three months' notice to leave, delaying any new role, while Northbridge Studio Ltd. can end employment in one week. The Employee also faces uncertainty over accrued pay and bonus on immediate termination.</w:t>
      </w:r>
    </w:p>
    <w:p>
      <w:r>
        <w:rPr>
          <w:b/>
          <w:bCs/>
          <w:color w:val="CC6600"/>
        </w:rPr>
        <w:t xml:space="preserve">[MEDIUM]  </w:t>
      </w:r>
      <w:r>
        <w:rPr>
          <w:b/>
          <w:bCs/>
        </w:rPr>
        <w:t xml:space="preserve">Keep the discretionary bonus structure if the Employer requires it, but add that targets will be set in writing at the start of each bonus year and may not be changed retrospectively to the Employee's detriment, and limit the forfeiture provision so that it applies only where the Employee has resigned before the payment date, not where the Employer has given notice or terminated. Add a pro-rating provision so that a bonus year completed in part is pro-rated where employment ends other than by the Employee's voluntary resignation.</w:t>
      </w:r>
    </w:p>
    <w:p>
      <w:r>
        <w:rPr>
          <w:color w:val="555555"/>
        </w:rPr>
        <w:t xml:space="preserve">Morgan Vale may receive no bonus at all, even after meeting performance targets, if the Employer changes the targets or gives notice before the payment date. The variable portion of total compensation is therefore not dependable, and the Employee cannot plan finances on the stated up-to-15% figure.</w:t>
      </w:r>
    </w:p>
    <w:p>
      <w:r>
        <w:rPr>
          <w:b/>
          <w:bCs/>
          <w:color w:val="006600"/>
        </w:rPr>
        <w:t xml:space="preserve">[LOW]  </w:t>
      </w:r>
      <w:r>
        <w:rPr>
          <w:b/>
          <w:bCs/>
        </w:rPr>
        <w:t xml:space="preserve">Add a pro-ration provision so that holiday accrues proportionately in any part holiday year at the start or end of employment, and confirm that accrued but untaken holiday is paid on termination. No replacement wording is proposed because the exact accrual method should be agreed with the Employer.</w:t>
      </w:r>
    </w:p>
    <w:p>
      <w:r>
        <w:rPr>
          <w:color w:val="555555"/>
        </w:rPr>
        <w:t xml:space="preserve">Morgan Vale may have uncertainty over holiday entitlement in the first two months of employment and over payment for accrued untaken holiday on exit.</w:t>
      </w:r>
    </w:p>
    <w:p/>
    <w:p>
      <w:r>
        <w:rPr>
          <w:color w:val="CCCCCC"/>
        </w:rPr>
        <w:t xml:space="preserve">────────────────────────────────────────────────────────────</w:t>
      </w:r>
    </w:p>
    <w:p/>
    <w:p>
      <w:pPr>
        <w:jc w:val="center"/>
      </w:pPr>
      <w:r>
        <w:rPr>
          <w:i/>
          <w:iCs/>
          <w:color w:val="888888"/>
          <w:sz w:val="16"/>
          <w:szCs w:val="16"/>
        </w:rPr>
        <w:t xml:space="preserve">Generated by AnyContract.ai for informational and negotiation-preparation purposes only.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Review Memorandum</dc:title>
  <dc:creator>AnyContract.ai</dc:creator>
  <cp:lastModifiedBy>Un-named</cp:lastModifiedBy>
  <cp:revision>1</cp:revision>
  <dcterms:created xsi:type="dcterms:W3CDTF">2026-09-28T21:06:19.616Z</dcterms:created>
  <dcterms:modified xsi:type="dcterms:W3CDTF">2026-09-28T21:06:19.617Z</dcterms:modified>
</cp:coreProperties>
</file>

<file path=docProps/custom.xml><?xml version="1.0" encoding="utf-8"?>
<Properties xmlns="http://schemas.openxmlformats.org/officeDocument/2006/custom-properties" xmlns:vt="http://schemas.openxmlformats.org/officeDocument/2006/docPropsVTypes"/>
</file>