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BUY-SELL AGREEMENT</w:t>
      </w:r>
    </w:p>
    <w:p>
      <w:pPr>
        <w:keepNext w:val="false"/>
        <w:keepLines/>
        <w:widowControl/>
      </w:pPr>
      <w:r>
        <w:t xml:space="preserve">Effective date: [DATE]. Complete the bracketed fields and remove unused options before signing.</w:t>
      </w:r>
    </w:p>
    <w:p>
      <w:pPr>
        <w:keepNext w:val="false"/>
        <w:keepLines/>
        <w:widowControl/>
      </w:pPr>
      <w:r>
        <w:t xml:space="preserve">Owner A: [FULL LEGAL NAME], [ADDRESS], [NOTICE EMAIL].</w:t>
      </w:r>
    </w:p>
    <w:p>
      <w:pPr>
        <w:keepNext w:val="false"/>
        <w:keepLines/>
        <w:widowControl/>
      </w:pPr>
      <w:r>
        <w:t xml:space="preserve">Owner B: [FULL LEGAL NAME], [ADDRESS], [NOTICE EMAIL].</w:t>
      </w:r>
    </w:p>
    <w:p>
      <w:pPr>
        <w:keepNext w:val="false"/>
        <w:keepLines/>
        <w:widowControl/>
      </w:pPr>
      <w:r>
        <w:t xml:space="preserve">Business: [FULL LEGAL NAME], [ADDRESS], [NOTICE EMAIL].</w:t>
      </w:r>
    </w:p>
    <w:p>
      <w:pPr>
        <w:pStyle w:val="Heading1"/>
        <w:keepNext/>
        <w:keepLines/>
        <w:widowControl/>
      </w:pPr>
      <w:r>
        <w:t xml:space="preserve">1. COVERED INTERESTS</w:t>
      </w:r>
    </w:p>
    <w:p>
      <w:pPr>
        <w:keepNext w:val="false"/>
        <w:keepLines/>
        <w:widowControl/>
      </w:pPr>
      <w:r>
        <w:t xml:space="preserve">Business and each owner's shares or interests: [DETAILS]. Existing transfer restrictions and document priority: [DETAILS]. Trigger events: [DEATH / DISABILITY DEFINITION / RETIREMENT / AGREED OTHER EVENTS].</w:t>
      </w:r>
    </w:p>
    <w:p>
      <w:pPr>
        <w:pStyle w:val="Heading1"/>
        <w:keepNext/>
        <w:keepLines/>
        <w:widowControl/>
      </w:pPr>
      <w:r>
        <w:t xml:space="preserve">2. PURCHASE MECHANISM</w:t>
      </w:r>
    </w:p>
    <w:p>
      <w:pPr>
        <w:keepNext w:val="false"/>
        <w:keepLines/>
        <w:widowControl/>
      </w:pPr>
      <w:r>
        <w:t xml:space="preserve">For each trigger, identify whether purchase is mandatory or optional, the buyer, offer notice deadline and acceptance deadline: [TERMS]. Partial purchases and remaining interests: [TERMS]. No unstated trigger creates a compulsory sale.</w:t>
      </w:r>
    </w:p>
    <w:p>
      <w:pPr>
        <w:pStyle w:val="Heading1"/>
        <w:keepNext/>
        <w:keepLines/>
        <w:widowControl/>
      </w:pPr>
      <w:r>
        <w:t xml:space="preserve">3. VALUE</w:t>
      </w:r>
    </w:p>
    <w:p>
      <w:pPr>
        <w:keepNext w:val="false"/>
        <w:keepLines/>
        <w:widowControl/>
      </w:pPr>
      <w:r>
        <w:t xml:space="preserve">Valuation date and method: [FIXED FORMULA / INDEPENDENT VALUATION]. Treatment of debt, cash, minority or marketability adjustments: [DETAILS]. Valuer appointment, costs and disputed valuation process: [TERMS].</w:t>
      </w:r>
    </w:p>
    <w:p>
      <w:pPr>
        <w:pStyle w:val="Heading1"/>
        <w:keepNext/>
        <w:keepLines/>
        <w:widowControl/>
      </w:pPr>
      <w:r>
        <w:t xml:space="preserve">4. FUNDING AND COMPLETION</w:t>
      </w:r>
    </w:p>
    <w:p>
      <w:pPr>
        <w:keepNext w:val="false"/>
        <w:keepLines/>
        <w:widowControl/>
      </w:pPr>
      <w:r>
        <w:t xml:space="preserve">Payment: [DEPOSIT / INSTALLMENTS / INTEREST / SECURITY]. Any life or disability insurance, policy owner, beneficiary and shortfall allocation: [DETAILS OR NONE]. Closing date, transfer documents and approvals: [DETAILS].</w:t>
      </w:r>
    </w:p>
    <w:p>
      <w:pPr>
        <w:pStyle w:val="Heading1"/>
        <w:keepNext/>
        <w:keepLines/>
        <w:widowControl/>
      </w:pPr>
      <w:r>
        <w:t xml:space="preserve">5. BEFORE AND AFTER CLOSING</w:t>
      </w:r>
    </w:p>
    <w:p>
      <w:pPr>
        <w:keepNext w:val="false"/>
        <w:keepLines/>
        <w:widowControl/>
      </w:pPr>
      <w:r>
        <w:t xml:space="preserve">Voting, distributions and management pending completion: [TERMS]. Seller title assurances and disclosed liens: [DETAILS]. Existing guarantees require separate creditor releases; transfer alone does not release them. Review of valuation assumptions occurs by [AGREED EVENT OR PROCESS].</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Owner A: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Owner B: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Business: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Buy-Sell Agreement</dc:title>
  <dc:creator>AnyContract.ai</dc:creator>
  <dc:description>Editable contract template</dc:description>
  <cp:lastModifiedBy>Un-named</cp:lastModifiedBy>
  <cp:revision>1</cp:revision>
  <dcterms:created xsi:type="dcterms:W3CDTF">2026-10-07T22:04:42.642Z</dcterms:created>
  <dcterms:modified xsi:type="dcterms:W3CDTF">2026-10-07T22:04:42.642Z</dcterms:modified>
</cp:coreProperties>
</file>

<file path=docProps/custom.xml><?xml version="1.0" encoding="utf-8"?>
<Properties xmlns="http://schemas.openxmlformats.org/officeDocument/2006/custom-properties" xmlns:vt="http://schemas.openxmlformats.org/officeDocument/2006/docPropsVTypes"/>
</file>