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DISTRIBUTION AGREEMENT</w:t>
      </w:r>
    </w:p>
    <w:p>
      <w:pPr>
        <w:keepNext w:val="false"/>
        <w:keepLines/>
        <w:widowControl/>
      </w:pPr>
      <w:r>
        <w:t xml:space="preserve">Effective date: [DATE]. Complete the bracketed fields and remove unused options before signing.</w:t>
      </w:r>
    </w:p>
    <w:p>
      <w:pPr>
        <w:keepNext w:val="false"/>
        <w:keepLines/>
        <w:widowControl/>
      </w:pPr>
      <w:r>
        <w:t xml:space="preserve">Supplier: [FULL LEGAL NAME], [ADDRESS], [NOTICE EMAIL].</w:t>
      </w:r>
    </w:p>
    <w:p>
      <w:pPr>
        <w:keepNext w:val="false"/>
        <w:keepLines/>
        <w:widowControl/>
      </w:pPr>
      <w:r>
        <w:t xml:space="preserve">Distributor: [FULL LEGAL NAME], [ADDRESS], [NOTICE EMAIL].</w:t>
      </w:r>
    </w:p>
    <w:p>
      <w:pPr>
        <w:pStyle w:val="Heading1"/>
        <w:keepNext/>
        <w:keepLines/>
        <w:widowControl/>
      </w:pPr>
      <w:r>
        <w:t xml:space="preserve">1. APPOINTMENT</w:t>
      </w:r>
    </w:p>
    <w:p>
      <w:pPr>
        <w:keepNext w:val="false"/>
        <w:keepLines/>
        <w:widowControl/>
      </w:pPr>
      <w:r>
        <w:t xml:space="preserve">Products, territory and sales channels: [DETAILS]. Appointment is [EXCLUSIVE / NON-EXCLUSIVE] for [TERM]. Reserved accounts: [LIST OR NONE]. Distributor buys and resells on its own account and cannot bind the supplier.</w:t>
      </w:r>
    </w:p>
    <w:p>
      <w:pPr>
        <w:pStyle w:val="Heading1"/>
        <w:keepNext/>
        <w:keepLines/>
        <w:widowControl/>
      </w:pPr>
      <w:r>
        <w:t xml:space="preserve">2. ORDERS AND PAYMENT</w:t>
      </w:r>
    </w:p>
    <w:p>
      <w:pPr>
        <w:keepNext w:val="false"/>
        <w:keepLines/>
        <w:widowControl/>
      </w:pPr>
      <w:r>
        <w:t xml:space="preserve">Ordering, acceptance, lead times, prices, currency, taxes and credit terms: [DETAILS]. Title and risk transfer: [EVENTS]. Product changes and discontinuance notice: [PERIOD]. Any targets and consequences: [MEASURES / CURE PROCESS].</w:t>
      </w:r>
    </w:p>
    <w:p>
      <w:pPr>
        <w:pStyle w:val="Heading1"/>
        <w:keepNext/>
        <w:keepLines/>
        <w:widowControl/>
      </w:pPr>
      <w:r>
        <w:t xml:space="preserve">3. MARKETING AND CONDUCT</w:t>
      </w:r>
    </w:p>
    <w:p>
      <w:pPr>
        <w:keepNext w:val="false"/>
        <w:keepLines/>
        <w:widowControl/>
      </w:pPr>
      <w:r>
        <w:t xml:space="preserve">Approved brand use and quality requirements: [DETAILS]. Marketing costs and reporting: [TERMS]. Distributor sets resale prices independently where required; any recommendations are non-binding. Territorial and customer restrictions apply only to the extent permitted by competition rules.</w:t>
      </w:r>
    </w:p>
    <w:p>
      <w:pPr>
        <w:pStyle w:val="Heading1"/>
        <w:keepNext/>
        <w:keepLines/>
        <w:widowControl/>
      </w:pPr>
      <w:r>
        <w:t xml:space="preserve">4. PRODUCT SUPPORT</w:t>
      </w:r>
    </w:p>
    <w:p>
      <w:pPr>
        <w:keepNext w:val="false"/>
        <w:keepLines/>
        <w:widowControl/>
      </w:pPr>
      <w:r>
        <w:t xml:space="preserve">Warranty service, complaints, recalls, safety reporting and regulatory responsibilities: [ALLOCATION]. Insurance: [DETAILS]. Each party promptly shares material product-safety concerns. Customer data use and confidentiality: [TERMS].</w:t>
      </w:r>
    </w:p>
    <w:p>
      <w:pPr>
        <w:pStyle w:val="Heading1"/>
        <w:keepNext/>
        <w:keepLines/>
        <w:widowControl/>
      </w:pPr>
      <w:r>
        <w:t xml:space="preserve">5. EXIT</w:t>
      </w:r>
    </w:p>
    <w:p>
      <w:pPr>
        <w:keepNext w:val="false"/>
        <w:keepLines/>
        <w:widowControl/>
      </w:pPr>
      <w:r>
        <w:t xml:space="preserve">Renewal and ordinary termination notice: [TERMS]. Breach cure: [PERIOD]. On exit, settle accepted orders, stop unauthorized brand use and handle warranty commitments. Unsold stock buyback or sell-off rights, price and duration: [TERMS OR NONE]. Mandatory distributor rights remain applicable.</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Supplier: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Distributor: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Distribution Agreement</dc:title>
  <dc:creator>AnyContract.ai</dc:creator>
  <dc:description>Editable contract template</dc:description>
  <cp:lastModifiedBy>Un-named</cp:lastModifiedBy>
  <cp:revision>1</cp:revision>
  <dcterms:created xsi:type="dcterms:W3CDTF">2026-10-07T22:02:06.244Z</dcterms:created>
  <dcterms:modified xsi:type="dcterms:W3CDTF">2026-10-07T22:02:06.244Z</dcterms:modified>
</cp:coreProperties>
</file>

<file path=docProps/custom.xml><?xml version="1.0" encoding="utf-8"?>
<Properties xmlns="http://schemas.openxmlformats.org/officeDocument/2006/custom-properties" xmlns:vt="http://schemas.openxmlformats.org/officeDocument/2006/docPropsVTypes"/>
</file>