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FRANCHISE AGREEMENT</w:t>
      </w:r>
    </w:p>
    <w:p>
      <w:pPr>
        <w:keepNext w:val="false"/>
        <w:keepLines/>
        <w:widowControl/>
      </w:pPr>
      <w:r>
        <w:t xml:space="preserve">Effective date: [DATE]. Complete the bracketed fields and remove unused options before signing.</w:t>
      </w:r>
    </w:p>
    <w:p>
      <w:pPr>
        <w:keepNext w:val="false"/>
        <w:keepLines/>
        <w:widowControl/>
      </w:pPr>
      <w:r>
        <w:t xml:space="preserve">Franchisor: [FULL LEGAL NAME], [ADDRESS], [NOTICE EMAIL].</w:t>
      </w:r>
    </w:p>
    <w:p>
      <w:pPr>
        <w:keepNext w:val="false"/>
        <w:keepLines/>
        <w:widowControl/>
      </w:pPr>
      <w:r>
        <w:t xml:space="preserve">Franchisee: [FULL LEGAL NAME], [ADDRESS], [NOTICE EMAIL].</w:t>
      </w:r>
    </w:p>
    <w:p>
      <w:pPr>
        <w:pStyle w:val="Heading1"/>
        <w:keepNext/>
        <w:keepLines/>
        <w:widowControl/>
      </w:pPr>
      <w:r>
        <w:t xml:space="preserve">1. SYSTEM AND GRANT</w:t>
      </w:r>
    </w:p>
    <w:p>
      <w:pPr>
        <w:keepNext w:val="false"/>
        <w:keepLines/>
        <w:widowControl/>
      </w:pPr>
      <w:r>
        <w:t xml:space="preserve">Brand, business system and location: [DETAILS]. Territory and whether exclusive: [DETAILS]. Term and renewal conditions: [DETAILS]. Required disclosures, registrations, waiting periods and approvals: [DETAILS]. No fee or execution timetable overrides those requirements.</w:t>
      </w:r>
    </w:p>
    <w:p>
      <w:pPr>
        <w:pStyle w:val="Heading1"/>
        <w:keepNext/>
        <w:keepLines/>
        <w:widowControl/>
      </w:pPr>
      <w:r>
        <w:t xml:space="preserve">2. FEES AND INVESTMENT</w:t>
      </w:r>
    </w:p>
    <w:p>
      <w:pPr>
        <w:keepNext w:val="false"/>
        <w:keepLines/>
        <w:widowControl/>
      </w:pPr>
      <w:r>
        <w:t xml:space="preserve">Initial fee, royalty calculation, advertising contributions, taxes and currency: [ITEMIZED TERMS]. Minimum investment and working capital assumptions: [DETAILS]. No revenue or profit is guaranteed. Accounting reports and audit process: [TERMS].</w:t>
      </w:r>
    </w:p>
    <w:p>
      <w:pPr>
        <w:pStyle w:val="Heading1"/>
        <w:keepNext/>
        <w:keepLines/>
        <w:widowControl/>
      </w:pPr>
      <w:r>
        <w:t xml:space="preserve">3. OPERATIONS AND SUPPORT</w:t>
      </w:r>
    </w:p>
    <w:p>
      <w:pPr>
        <w:keepNext w:val="false"/>
        <w:keepLines/>
        <w:widowControl/>
      </w:pPr>
      <w:r>
        <w:t xml:space="preserve">Training, opening assistance, operating manual version and ongoing support: [DETAILS]. Quality standards, approved suppliers and any purchasing restrictions: [TERMS]. Changes to the system and allocation of implementation costs: [PROCESS].</w:t>
      </w:r>
    </w:p>
    <w:p>
      <w:pPr>
        <w:pStyle w:val="Heading1"/>
        <w:keepNext/>
        <w:keepLines/>
        <w:widowControl/>
      </w:pPr>
      <w:r>
        <w:t xml:space="preserve">4. BRAND AND DATA</w:t>
      </w:r>
    </w:p>
    <w:p>
      <w:pPr>
        <w:keepNext w:val="false"/>
        <w:keepLines/>
        <w:widowControl/>
      </w:pPr>
      <w:r>
        <w:t xml:space="preserve">License covers only approved operation of the franchise. Brand ownership stays with the franchisor. Customer data roles, access, permitted use and end-of-term handling: [TERMS]. Confidential manuals remain protected; mandatory disclosures remain permitted.</w:t>
      </w:r>
    </w:p>
    <w:p>
      <w:pPr>
        <w:pStyle w:val="Heading1"/>
        <w:keepNext/>
        <w:keepLines/>
        <w:widowControl/>
      </w:pPr>
      <w:r>
        <w:t xml:space="preserve">5. TRANSFER, DEFAULT AND EXIT</w:t>
      </w:r>
    </w:p>
    <w:p>
      <w:pPr>
        <w:keepNext w:val="false"/>
        <w:keepLines/>
        <w:widowControl/>
      </w:pPr>
      <w:r>
        <w:t xml:space="preserve">Transfer approval criteria and fees: [DETAILS]. Default notice and cure periods: [TERMS], subject to mandatory rights. Renewal or termination notice: [DETAILS]. De-branding, inventory, records, customer commitments and final fees: [TERMS]. Any post-term restriction requires separately specified, permitted terms.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Franchisor: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Franchisee: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Franchise Agreement</dc:title>
  <dc:creator>AnyContract.ai</dc:creator>
  <dc:description>Editable contract template</dc:description>
  <cp:lastModifiedBy>Un-named</cp:lastModifiedBy>
  <cp:revision>1</cp:revision>
  <dcterms:created xsi:type="dcterms:W3CDTF">2026-10-10T00:49:25.684Z</dcterms:created>
  <dcterms:modified xsi:type="dcterms:W3CDTF">2026-10-10T00:49:25.684Z</dcterms:modified>
</cp:coreProperties>
</file>

<file path=docProps/custom.xml><?xml version="1.0" encoding="utf-8"?>
<Properties xmlns="http://schemas.openxmlformats.org/officeDocument/2006/custom-properties" xmlns:vt="http://schemas.openxmlformats.org/officeDocument/2006/docPropsVTypes"/>
</file>