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OPERATING AGREEMENT</w:t>
      </w:r>
    </w:p>
    <w:p>
      <w:pPr>
        <w:keepNext w:val="false"/>
        <w:keepLines/>
        <w:widowControl/>
      </w:pPr>
      <w:r>
        <w:t xml:space="preserve">Effective date: [DATE]. Complete the bracketed fields and remove unused options before signing.</w:t>
      </w:r>
    </w:p>
    <w:p>
      <w:pPr>
        <w:keepNext w:val="false"/>
        <w:keepLines/>
        <w:widowControl/>
      </w:pPr>
      <w:r>
        <w:t xml:space="preserve">Member A: [FULL LEGAL NAME], [ADDRESS], [NOTICE EMAIL].</w:t>
      </w:r>
    </w:p>
    <w:p>
      <w:pPr>
        <w:keepNext w:val="false"/>
        <w:keepLines/>
        <w:widowControl/>
      </w:pPr>
      <w:r>
        <w:t xml:space="preserve">Member B: [FULL LEGAL NAME], [ADDRESS], [NOTICE EMAIL].</w:t>
      </w:r>
    </w:p>
    <w:p>
      <w:pPr>
        <w:pStyle w:val="Heading1"/>
        <w:keepNext/>
        <w:keepLines/>
        <w:widowControl/>
      </w:pPr>
      <w:r>
        <w:t xml:space="preserve">1. COMPANY AND FORMATION</w:t>
      </w:r>
    </w:p>
    <w:p>
      <w:pPr>
        <w:keepNext w:val="false"/>
        <w:keepLines/>
        <w:widowControl/>
      </w:pPr>
      <w:r>
        <w:t xml:space="preserve">Company name, formation jurisdiction, registration number, office and agent: [DETAILS]. Business purpose and duration: [DETAILS]. Effective formation document: [REFERENCE]. This agreement does not itself form or register the company.</w:t>
      </w:r>
    </w:p>
    <w:p>
      <w:pPr>
        <w:pStyle w:val="Heading1"/>
        <w:keepNext/>
        <w:keepLines/>
        <w:widowControl/>
      </w:pPr>
      <w:r>
        <w:t xml:space="preserve">2. MEMBERS AND CAPITAL</w:t>
      </w:r>
    </w:p>
    <w:p>
      <w:pPr>
        <w:keepNext w:val="false"/>
        <w:keepLines/>
        <w:widowControl/>
      </w:pPr>
      <w:r>
        <w:t xml:space="preserve">Each member's contribution, value, payment date and ownership percentage: [LIST]. Additional contributions, member loans and dilution require [APPROVAL RULE]. Capital accounts and tax allocations: [DETAILS CONSISTENT WITH APPLICABLE REQUIREMENTS].</w:t>
      </w:r>
    </w:p>
    <w:p>
      <w:pPr>
        <w:pStyle w:val="Heading1"/>
        <w:keepNext/>
        <w:keepLines/>
        <w:widowControl/>
      </w:pPr>
      <w:r>
        <w:t xml:space="preserve">3. MANAGEMENT</w:t>
      </w:r>
    </w:p>
    <w:p>
      <w:pPr>
        <w:keepNext w:val="false"/>
        <w:keepLines/>
        <w:widowControl/>
      </w:pPr>
      <w:r>
        <w:t xml:space="preserve">Choose [MEMBER-MANAGED / MANAGER-MANAGED]. Managers and powers: [DETAILS]. Voting, quorum, reserved matters and conflict approvals: [TERMS]. Spending and borrowing limits: [DETAILS]. Member liability is determined by applicable law, not this label alone.</w:t>
      </w:r>
    </w:p>
    <w:p>
      <w:pPr>
        <w:pStyle w:val="Heading1"/>
        <w:keepNext/>
        <w:keepLines/>
        <w:widowControl/>
      </w:pPr>
      <w:r>
        <w:t xml:space="preserve">4. ACCOUNTS AND DISTRIBUTIONS</w:t>
      </w:r>
    </w:p>
    <w:p>
      <w:pPr>
        <w:keepNext w:val="false"/>
        <w:keepLines/>
        <w:widowControl/>
      </w:pPr>
      <w:r>
        <w:t xml:space="preserve">Banking authority, records location, reporting schedule and member inspection: [DETAILS]. Fiscal year and tax representative: [DETAILS]. Distributions follow [PERCENTAGES / PRIORITIES] after appropriate reserves and only where lawful.</w:t>
      </w:r>
    </w:p>
    <w:p>
      <w:pPr>
        <w:pStyle w:val="Heading1"/>
        <w:keepNext/>
        <w:keepLines/>
        <w:widowControl/>
      </w:pPr>
      <w:r>
        <w:t xml:space="preserve">5. TRANSFERS AND EXIT</w:t>
      </w:r>
    </w:p>
    <w:p>
      <w:pPr>
        <w:keepNext w:val="false"/>
        <w:keepLines/>
        <w:widowControl/>
      </w:pPr>
      <w:r>
        <w:t xml:space="preserve">Admission, transfer restrictions and rights of first refusal: [TERMS]. Withdrawal, death or incapacity: [PROCESS]. Valuation and payment for buyouts: [DETAILS]. Deadlock procedure: [STEPS].</w:t>
      </w:r>
    </w:p>
    <w:p>
      <w:pPr>
        <w:pStyle w:val="Heading1"/>
        <w:keepNext/>
        <w:keepLines/>
        <w:widowControl/>
      </w:pPr>
      <w:r>
        <w:t xml:space="preserve">6. DISSOLUTION</w:t>
      </w:r>
    </w:p>
    <w:p>
      <w:pPr>
        <w:keepNext w:val="false"/>
        <w:keepLines/>
        <w:widowControl/>
      </w:pPr>
      <w:r>
        <w:t xml:space="preserve">Dissolution triggers and approval threshold: [DETAILS]. Winding-up manager: [ROLE]. Pay liabilities and required reserves before distributing remaining assets under [PRIORITY]. Complete required filings and final accounts.</w:t>
      </w:r>
    </w:p>
    <w:p>
      <w:pPr>
        <w:pStyle w:val="Heading1"/>
        <w:keepNext/>
        <w:keepLines/>
        <w:widowControl/>
      </w:pPr>
      <w:r>
        <w:t xml:space="preserve">7.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8.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9.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Member A: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Member B: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Operating Agreement</dc:title>
  <dc:creator>AnyContract.ai</dc:creator>
  <dc:description>Editable contract template</dc:description>
  <cp:lastModifiedBy>Un-named</cp:lastModifiedBy>
  <cp:revision>1</cp:revision>
  <dcterms:created xsi:type="dcterms:W3CDTF">2026-10-07T16:59:40.912Z</dcterms:created>
  <dcterms:modified xsi:type="dcterms:W3CDTF">2026-10-07T16:59:40.912Z</dcterms:modified>
</cp:coreProperties>
</file>

<file path=docProps/custom.xml><?xml version="1.0" encoding="utf-8"?>
<Properties xmlns="http://schemas.openxmlformats.org/officeDocument/2006/custom-properties" xmlns:vt="http://schemas.openxmlformats.org/officeDocument/2006/docPropsVTypes"/>
</file>