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PARTNERSHIP AGREEMENT</w:t>
      </w:r>
    </w:p>
    <w:p>
      <w:pPr>
        <w:keepNext w:val="false"/>
        <w:keepLines/>
        <w:widowControl/>
      </w:pPr>
      <w:r>
        <w:t xml:space="preserve">Effective date: [DATE]. Complete the bracketed fields and remove unused options before signing.</w:t>
      </w:r>
    </w:p>
    <w:p>
      <w:pPr>
        <w:keepNext w:val="false"/>
        <w:keepLines/>
        <w:widowControl/>
      </w:pPr>
      <w:r>
        <w:t xml:space="preserve">Partner A: [FULL LEGAL NAME], [ADDRESS], [NOTICE EMAIL].</w:t>
      </w:r>
    </w:p>
    <w:p>
      <w:pPr>
        <w:keepNext w:val="false"/>
        <w:keepLines/>
        <w:widowControl/>
      </w:pPr>
      <w:r>
        <w:t xml:space="preserve">Partner B: [FULL LEGAL NAME], [ADDRESS], [NOTICE EMAIL].</w:t>
      </w:r>
    </w:p>
    <w:p>
      <w:pPr>
        <w:pStyle w:val="Heading1"/>
        <w:keepNext/>
        <w:keepLines/>
        <w:widowControl/>
      </w:pPr>
      <w:r>
        <w:t xml:space="preserve">1. BUSINESS AND CONTRIBUTIONS</w:t>
      </w:r>
    </w:p>
    <w:p>
      <w:pPr>
        <w:keepNext w:val="false"/>
        <w:keepLines/>
        <w:widowControl/>
      </w:pPr>
      <w:r>
        <w:t xml:space="preserve">Partnership name, business and principal office: [DETAILS]. Start date and intended duration: [DETAILS]. Each partner's cash, assets or services contributed, value, due date and ownership share: [LIST]. Additional funding requires [APPROVAL RULE]. Registration and tax arrangements: [DETAILS].</w:t>
      </w:r>
    </w:p>
    <w:p>
      <w:pPr>
        <w:pStyle w:val="Heading1"/>
        <w:keepNext/>
        <w:keepLines/>
        <w:widowControl/>
      </w:pPr>
      <w:r>
        <w:t xml:space="preserve">2. MANAGEMENT</w:t>
      </w:r>
    </w:p>
    <w:p>
      <w:pPr>
        <w:keepNext w:val="false"/>
        <w:keepLines/>
        <w:widowControl/>
      </w:pPr>
      <w:r>
        <w:t xml:space="preserve">Day-to-day authority and spending limits: [DETAILS]. Reserved decisions and voting threshold: [LIST]. No partner may borrow, guarantee debt or dispose of major assets without [APPROVAL]. Partner duties, working commitments and conflicts process: [TERMS].</w:t>
      </w:r>
    </w:p>
    <w:p>
      <w:pPr>
        <w:pStyle w:val="Heading1"/>
        <w:keepNext/>
        <w:keepLines/>
        <w:widowControl/>
      </w:pPr>
      <w:r>
        <w:t xml:space="preserve">3. MONEY AND RECORDS</w:t>
      </w:r>
    </w:p>
    <w:p>
      <w:pPr>
        <w:keepNext w:val="false"/>
        <w:keepLines/>
        <w:widowControl/>
      </w:pPr>
      <w:r>
        <w:t xml:space="preserve">Profit and loss allocation: [PERCENTAGES]. Drawings, reserves and distribution schedule: [DETAILS]. Bank signatories: [NAMES / LIMITS]. Accounting method, year-end, records access and tax preparation: [DETAILS]. A profit share alone does not limit personal liability.</w:t>
      </w:r>
    </w:p>
    <w:p>
      <w:pPr>
        <w:pStyle w:val="Heading1"/>
        <w:keepNext/>
        <w:keepLines/>
        <w:widowControl/>
      </w:pPr>
      <w:r>
        <w:t xml:space="preserve">4. OWNERSHIP AND CONFIDENTIALITY</w:t>
      </w:r>
    </w:p>
    <w:p>
      <w:pPr>
        <w:keepNext w:val="false"/>
        <w:keepLines/>
        <w:widowControl/>
      </w:pPr>
      <w:r>
        <w:t xml:space="preserve">Business assets and project intellectual property belong to [PARTNERSHIP / IDENTIFIED OWNER]. Pre-existing rights and permitted licenses: [LIST]. Each party must use the other's non-public business information only for this engagement, protect it with reasonable care, and disclose it only to people who need it and are bound to protect it. This excludes information already lawfully known, independently developed, lawfully received elsewhere, or public without breach. Required or protected disclosures are not prohibited. On request, return or delete information, except records required by law, which remain protected.</w:t>
      </w:r>
    </w:p>
    <w:p>
      <w:pPr>
        <w:pStyle w:val="Heading1"/>
        <w:keepNext/>
        <w:keepLines/>
        <w:widowControl/>
      </w:pPr>
      <w:r>
        <w:t xml:space="preserve">5. CHANGES, EXIT AND DEADLOCK</w:t>
      </w:r>
    </w:p>
    <w:p>
      <w:pPr>
        <w:keepNext w:val="false"/>
        <w:keepLines/>
        <w:widowControl/>
      </w:pPr>
      <w:r>
        <w:t xml:space="preserve">Admission, retirement, death or incapacity procedure: [TERMS]. Buyout valuation date, independent valuation process and payment terms: [DETAILS]. Deadlock process: [DISCUSSION / MEDIATION / BUYOUT STEPS]. Dissolution triggers, debt payment order, winding-up manager and remaining asset distribution: [DETAILS].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Partner A: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Partner B: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Agreement</dc:title>
  <dc:creator>AnyContract.ai</dc:creator>
  <dc:description>Editable contract template</dc:description>
  <cp:lastModifiedBy>Un-named</cp:lastModifiedBy>
  <cp:revision>1</cp:revision>
  <dcterms:created xsi:type="dcterms:W3CDTF">2026-10-08T05:33:29.800Z</dcterms:created>
  <dcterms:modified xsi:type="dcterms:W3CDTF">2026-10-08T05:33:29.800Z</dcterms:modified>
</cp:coreProperties>
</file>

<file path=docProps/custom.xml><?xml version="1.0" encoding="utf-8"?>
<Properties xmlns="http://schemas.openxmlformats.org/officeDocument/2006/custom-properties" xmlns:vt="http://schemas.openxmlformats.org/officeDocument/2006/docPropsVTypes"/>
</file>