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SECURITY AGREEMENT</w:t>
      </w:r>
    </w:p>
    <w:p>
      <w:pPr>
        <w:keepNext w:val="false"/>
        <w:keepLines/>
        <w:widowControl/>
      </w:pPr>
      <w:r>
        <w:t xml:space="preserve">Effective date: [DATE]. Complete the bracketed fields and remove unused options before signing.</w:t>
      </w:r>
    </w:p>
    <w:p>
      <w:pPr>
        <w:keepNext w:val="false"/>
        <w:keepLines/>
        <w:widowControl/>
      </w:pPr>
      <w:r>
        <w:t xml:space="preserve">Secured Party: [FULL LEGAL NAME], [ADDRESS], [NOTICE EMAIL].</w:t>
      </w:r>
    </w:p>
    <w:p>
      <w:pPr>
        <w:keepNext w:val="false"/>
        <w:keepLines/>
        <w:widowControl/>
      </w:pPr>
      <w:r>
        <w:t xml:space="preserve">Grantor: [FULL LEGAL NAME], [ADDRESS], [NOTICE EMAIL].</w:t>
      </w:r>
    </w:p>
    <w:p>
      <w:pPr>
        <w:pStyle w:val="Heading1"/>
        <w:keepNext/>
        <w:keepLines/>
        <w:widowControl/>
      </w:pPr>
      <w:r>
        <w:t xml:space="preserve">1. DEBT AND COLLATERAL</w:t>
      </w:r>
    </w:p>
    <w:p>
      <w:pPr>
        <w:keepNext w:val="false"/>
        <w:keepLines/>
        <w:widowControl/>
      </w:pPr>
      <w:r>
        <w:t xml:space="preserve">Debtor and underlying obligation: [DETAILS]. Secured amount or obligations: [DESCRIPTION]. The grantor grants security in the specifically identified collateral in Schedule A to secure those obligations, to the extent permitted by applicable law. Excluded assets: [DETAILS OR NONE].</w:t>
      </w:r>
    </w:p>
    <w:p>
      <w:pPr>
        <w:pStyle w:val="Heading1"/>
        <w:keepNext/>
        <w:keepLines/>
        <w:widowControl/>
      </w:pPr>
      <w:r>
        <w:t xml:space="preserve">2. TITLE AND PRIORITY</w:t>
      </w:r>
    </w:p>
    <w:p>
      <w:pPr>
        <w:keepNext w:val="false"/>
        <w:keepLines/>
        <w:widowControl/>
      </w:pPr>
      <w:r>
        <w:t xml:space="preserve">Grantor ownership and existing security interests: [DETAILS]. Required third-party consents, releases and priority arrangements: [LIST]. No first-ranking status is promised without completion of the required steps.</w:t>
      </w:r>
    </w:p>
    <w:p>
      <w:pPr>
        <w:pStyle w:val="Heading1"/>
        <w:keepNext/>
        <w:keepLines/>
        <w:widowControl/>
      </w:pPr>
      <w:r>
        <w:t xml:space="preserve">3. PERFECTION AND CARE</w:t>
      </w:r>
    </w:p>
    <w:p>
      <w:pPr>
        <w:keepNext w:val="false"/>
        <w:keepLines/>
        <w:widowControl/>
      </w:pPr>
      <w:r>
        <w:t xml:space="preserve">Responsibility, costs and deadlines for registration, possession, control or other required steps: [DETAILS]. The grantor maintains and insures collateral under [TERMS] and must not dispose of it except [PERMITTED DISPOSALS]. Inspection requires reasonable notice.</w:t>
      </w:r>
    </w:p>
    <w:p>
      <w:pPr>
        <w:pStyle w:val="Heading1"/>
        <w:keepNext/>
        <w:keepLines/>
        <w:widowControl/>
      </w:pPr>
      <w:r>
        <w:t xml:space="preserve">4. DEFAULT AND ENFORCEMENT</w:t>
      </w:r>
    </w:p>
    <w:p>
      <w:pPr>
        <w:keepNext w:val="false"/>
        <w:keepLines/>
        <w:widowControl/>
      </w:pPr>
      <w:r>
        <w:t xml:space="preserve">Events of default: [SPECIFIC EVENTS]. Notice and cure period: [TERMS]. Enforcement, seizure and sale must comply with applicable notice, valuation and sale requirements. Proceeds are applied to permitted costs and secured debt; surplus is returned as required. No unlawful self-help is authorized.</w:t>
      </w:r>
    </w:p>
    <w:p>
      <w:pPr>
        <w:pStyle w:val="Heading1"/>
        <w:keepNext/>
        <w:keepLines/>
        <w:widowControl/>
      </w:pPr>
      <w:r>
        <w:t xml:space="preserve">5. RELEASE</w:t>
      </w:r>
    </w:p>
    <w:p>
      <w:pPr>
        <w:keepNext w:val="false"/>
        <w:keepLines/>
        <w:widowControl/>
      </w:pPr>
      <w:r>
        <w:t xml:space="preserve">On discharge of the secured obligations, the secured party provides releases and filing discharges within [NUMBER] days and returns held collateral. Costs: [ALLOCATION].</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SCHEDULE A - COLLATERAL</w:t>
      </w:r>
    </w:p>
    <w:p>
      <w:pPr>
        <w:keepNext w:val="false"/>
        <w:keepLines/>
        <w:widowControl/>
      </w:pPr>
      <w:r>
        <w:t xml:space="preserve">Owner: [NAME]. Asset description: [DETAILS]. Serial number / registration / account identifier: [DETAILS]. Location: [DETAILS]. Existing liens: [DETAILS OR NONE]. Proceeds or replacement assets included: [SPECIFIC TERMS]. Add an entry for each asset.</w:t>
      </w:r>
    </w:p>
    <w:p>
      <w:pPr>
        <w:pStyle w:val="Heading1"/>
        <w:keepNext/>
        <w:keepLines/>
        <w:widowControl/>
      </w:pPr>
      <w:r>
        <w:t xml:space="preserve">SIGNATURES</w:t>
      </w:r>
    </w:p>
    <w:p>
      <w:pPr>
        <w:keepNext/>
        <w:keepLines/>
        <w:widowControl/>
      </w:pPr>
      <w:r>
        <w:t xml:space="preserve">Secured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Grantor: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Agreement</dc:title>
  <dc:creator>AnyContract.ai</dc:creator>
  <dc:description>Editable contract template</dc:description>
  <cp:lastModifiedBy>Un-named</cp:lastModifiedBy>
  <cp:revision>1</cp:revision>
  <dcterms:created xsi:type="dcterms:W3CDTF">2026-10-07T16:59:14.100Z</dcterms:created>
  <dcterms:modified xsi:type="dcterms:W3CDTF">2026-10-07T16:59:14.100Z</dcterms:modified>
</cp:coreProperties>
</file>

<file path=docProps/custom.xml><?xml version="1.0" encoding="utf-8"?>
<Properties xmlns="http://schemas.openxmlformats.org/officeDocument/2006/custom-properties" xmlns:vt="http://schemas.openxmlformats.org/officeDocument/2006/docPropsVTypes"/>
</file>