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keepLines/>
        <w:widowControl/>
      </w:pPr>
      <w:r>
        <w:t xml:space="preserve">SEPARATION AGREEMENT</w:t>
      </w:r>
    </w:p>
    <w:p>
      <w:pPr>
        <w:keepNext w:val="false"/>
        <w:keepLines/>
        <w:widowControl/>
      </w:pPr>
      <w:r>
        <w:t xml:space="preserve">Effective date: [DATE]. Complete the bracketed fields and remove unused options before signing.</w:t>
      </w:r>
    </w:p>
    <w:p>
      <w:pPr>
        <w:keepNext w:val="false"/>
        <w:keepLines/>
        <w:widowControl/>
      </w:pPr>
      <w:r>
        <w:t xml:space="preserve">Partner A: [FULL LEGAL NAME], [ADDRESS], [NOTICE EMAIL].</w:t>
      </w:r>
    </w:p>
    <w:p>
      <w:pPr>
        <w:keepNext w:val="false"/>
        <w:keepLines/>
        <w:widowControl/>
      </w:pPr>
      <w:r>
        <w:t xml:space="preserve">Partner B: [FULL LEGAL NAME], [ADDRESS], [NOTICE EMAIL].</w:t>
      </w:r>
    </w:p>
    <w:p>
      <w:pPr>
        <w:pStyle w:val="Heading1"/>
        <w:keepNext/>
        <w:keepLines/>
        <w:widowControl/>
      </w:pPr>
      <w:r>
        <w:t xml:space="preserve">1. SEPARATION</w:t>
      </w:r>
    </w:p>
    <w:p>
      <w:pPr>
        <w:keepNext w:val="false"/>
        <w:keepLines/>
        <w:widowControl/>
      </w:pPr>
      <w:r>
        <w:t xml:space="preserve">Marriage or relationship details: [DETAILS]. Separation date: [DATE]. Current living arrangements and communications: [DETAILS]. This document does not itself grant a divorce or replace a required court order.</w:t>
      </w:r>
    </w:p>
    <w:p>
      <w:pPr>
        <w:pStyle w:val="Heading1"/>
        <w:keepNext/>
        <w:keepLines/>
        <w:widowControl/>
      </w:pPr>
      <w:r>
        <w:t xml:space="preserve">2. DISCLOSURE AND PROPERTY</w:t>
      </w:r>
    </w:p>
    <w:p>
      <w:pPr>
        <w:keepNext w:val="false"/>
        <w:keepLines/>
        <w:widowControl/>
      </w:pPr>
      <w:r>
        <w:t xml:space="preserve">Each party's assets, debts, income and supporting records are listed below. Home occupancy, ownership, sale or transfer timetable, costs and proceeds: [TERMS]. Other property and pensions: [ITEMIZED ALLOCATION]. Required third-party and court approvals: [DETAILS].</w:t>
      </w:r>
    </w:p>
    <w:p>
      <w:pPr>
        <w:pStyle w:val="Heading1"/>
        <w:keepNext/>
        <w:keepLines/>
        <w:widowControl/>
      </w:pPr>
      <w:r>
        <w:t xml:space="preserve">3. MONEY AND DEBTS</w:t>
      </w:r>
    </w:p>
    <w:p>
      <w:pPr>
        <w:keepNext w:val="false"/>
        <w:keepLines/>
        <w:widowControl/>
      </w:pPr>
      <w:r>
        <w:t xml:space="preserve">Interim expenses and any agreed support, currency, start date, payment frequency and review events: [DETAILS]. Responsibility for each debt and tax obligation: [LIST]. A private allocation does not release a debtor without creditor agreement.</w:t>
      </w:r>
    </w:p>
    <w:p>
      <w:pPr>
        <w:pStyle w:val="Heading1"/>
        <w:keepNext/>
        <w:keepLines/>
        <w:widowControl/>
      </w:pPr>
      <w:r>
        <w:t xml:space="preserve">4. CHILDREN</w:t>
      </w:r>
    </w:p>
    <w:p>
      <w:pPr>
        <w:keepNext w:val="false"/>
        <w:keepLines/>
        <w:widowControl/>
      </w:pPr>
      <w:r>
        <w:t xml:space="preserve">Any parenting proposal is separately identified: [REFERENCE OR NONE]. Child welfare, support and mandatory protections remain subject to applicable requirements and any competent authority's decisions. Neither party waives a child's rights through this agreement.</w:t>
      </w:r>
    </w:p>
    <w:p>
      <w:pPr>
        <w:pStyle w:val="Heading1"/>
        <w:keepNext/>
        <w:keepLines/>
        <w:widowControl/>
      </w:pPr>
      <w:r>
        <w:t xml:space="preserve">5. IMPLEMENTATION AND CHANGE</w:t>
      </w:r>
    </w:p>
    <w:p>
      <w:pPr>
        <w:keepNext w:val="false"/>
        <w:keepLines/>
        <w:widowControl/>
      </w:pPr>
      <w:r>
        <w:t xml:space="preserve">Document exchange and transfer deadlines: [DETAILS]. Changes in circumstances, dispute discussion and next steps: [PROCESS]. Each party enters voluntarily after receiving the stated information. Required filing, approval, witness or other formalities: [DETAILS].</w:t>
      </w:r>
    </w:p>
    <w:p>
      <w:pPr>
        <w:pStyle w:val="Heading1"/>
        <w:keepNext/>
        <w:keepLines/>
        <w:widowControl/>
      </w:pPr>
      <w:r>
        <w:t xml:space="preserve">SCHEDULE A - FINANCIAL RECORD</w:t>
      </w:r>
    </w:p>
    <w:p>
      <w:pPr>
        <w:keepNext w:val="false"/>
        <w:keepLines/>
        <w:widowControl/>
      </w:pPr>
      <w:r>
        <w:t xml:space="preserve">Party / asset or debt / owner / value and currency / balance / valuation date / supporting record / agreed allocation: [ADD ONE ENTRY FOR EACH ITEM]. Income and recurring expenses for each party: [DETAILS]. Unknown or disputed items: [DETAILS]. Each party's confirmation: [SIGNATURE AND DATE].</w:t>
      </w:r>
    </w:p>
    <w:p>
      <w:pPr>
        <w:pStyle w:val="Heading1"/>
        <w:keepNext/>
        <w:keepLines/>
        <w:widowControl/>
      </w:pPr>
      <w:r>
        <w:t xml:space="preserve">EXECUTION DETAILS</w:t>
      </w:r>
    </w:p>
    <w:p>
      <w:pPr>
        <w:keepNext w:val="false"/>
        <w:keepLines/>
        <w:widowControl/>
      </w:pPr>
      <w:r>
        <w:t xml:space="preserve">Witness or acknowledgment details and any required approval reference: [COMPLETE AS REQUIRED].</w:t>
      </w:r>
    </w:p>
    <w:p>
      <w:pPr>
        <w:pStyle w:val="Heading1"/>
        <w:keepNext/>
        <w:keepLines/>
        <w:widowControl/>
      </w:pPr>
      <w:r>
        <w:t xml:space="preserve">SIGNATURES</w:t>
      </w:r>
    </w:p>
    <w:p>
      <w:pPr>
        <w:keepNext/>
        <w:keepLines/>
        <w:widowControl/>
      </w:pPr>
      <w:r>
        <w:t xml:space="preserve">Partner A: [NAME]</w:t>
      </w:r>
    </w:p>
    <w:p>
      <w:pPr>
        <w:keepNext/>
        <w:keepLines/>
        <w:widowControl/>
      </w:pPr>
      <w:r>
        <w:t xml:space="preserve">Signature: ____________________    Date: ____________________</w:t>
      </w:r>
    </w:p>
    <w:p>
      <w:pPr>
        <w:keepNext w:val="false"/>
        <w:keepLines/>
        <w:widowControl/>
      </w:pPr>
      <w:r>
        <w:t xml:space="preserve">Signing capacity, if applicable: [TITLE / CAPACITY]</w:t>
      </w:r>
    </w:p>
    <w:p>
      <w:pPr>
        <w:keepNext/>
        <w:keepLines/>
        <w:widowControl/>
      </w:pPr>
      <w:r>
        <w:t xml:space="preserve">Partner B: [NAME]</w:t>
      </w:r>
    </w:p>
    <w:p>
      <w:pPr>
        <w:keepNext/>
        <w:keepLines/>
        <w:widowControl/>
      </w:pPr>
      <w:r>
        <w:t xml:space="preserve">Signature: ____________________    Date: ____________________</w:t>
      </w:r>
    </w:p>
    <w:p>
      <w:pPr>
        <w:keepNext w:val="false"/>
        <w:keepLines/>
        <w:widowControl/>
      </w:pPr>
      <w:r>
        <w:t xml:space="preserve">Signing capacity, if applicable: [TITLE / CAPACITY]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4748B"/>
        <w:sz w:val="16"/>
        <w:szCs w:val="16"/>
      </w:rPr>
      <w:t xml:space="preserve">AnyContract.ai  |  </w:t>
    </w:r>
    <w:r>
      <w:rPr>
        <w:color w:val="64748B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4748B"/>
        <w:sz w:val="16"/>
        <w:szCs w:val="16"/>
      </w:rPr>
      <w:t xml:space="preserve"> / </w:t>
    </w:r>
    <w:r>
      <w:rPr>
        <w:color w:val="64748B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keepNext/>
      <w:spacing w:after="260"/>
    </w:pPr>
    <w:rPr>
      <w:rFonts w:ascii="Calibri" w:cs="Calibri" w:eastAsia="Calibri" w:hAnsi="Calibri"/>
      <w:b/>
      <w:bCs/>
      <w:color w:val="111827"/>
      <w:sz w:val="32"/>
      <w:szCs w:val="32"/>
    </w:rPr>
  </w:style>
  <w:style w:type="paragraph" w:styleId="Heading1">
    <w:name w:val="Heading 1"/>
    <w:basedOn w:val="Normal"/>
    <w:next w:val="Normal"/>
    <w:pPr>
      <w:keepNext/>
      <w:spacing w:before="220" w:after="100"/>
    </w:pPr>
    <w:rPr>
      <w:rFonts w:ascii="Calibri" w:cs="Calibri" w:eastAsia="Calibri" w:hAnsi="Calibri"/>
      <w:b/>
      <w:bCs/>
      <w:color w:val="111827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Separation Agreement</dc:title>
  <dc:creator>AnyContract.ai</dc:creator>
  <dc:description>Editable contract template</dc:description>
  <cp:lastModifiedBy>Un-named</cp:lastModifiedBy>
  <cp:revision>1</cp:revision>
  <dcterms:created xsi:type="dcterms:W3CDTF">2026-10-07T16:59:56.587Z</dcterms:created>
  <dcterms:modified xsi:type="dcterms:W3CDTF">2026-10-07T16:59:56.587Z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