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SERVICE AGREEMENT</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Service Provider: [FULL LEGAL NAME], [ADDRESS], [NOTICE EMAIL].</w:t>
      </w:r>
    </w:p>
    <w:p>
      <w:pPr>
        <w:pStyle w:val="Heading1"/>
        <w:keepNext/>
        <w:keepLines/>
        <w:widowControl/>
      </w:pPr>
      <w:r>
        <w:t xml:space="preserve">1. SCOPE AND TERM</w:t>
      </w:r>
    </w:p>
    <w:p>
      <w:pPr>
        <w:keepNext w:val="false"/>
        <w:keepLines/>
        <w:widowControl/>
      </w:pPr>
      <w:r>
        <w:t xml:space="preserve">Services: [DESCRIPTION]. Frequency and service hours: [DETAILS]. Service standards, response times and reporting: [MEASURES]. Client dependencies: [DETAILS]. Service credits or other agreed remedies: [TERMS OR NONE]. Start: [DATE]. Completion or renewal terms: [DETAILS].</w:t>
      </w:r>
    </w:p>
    <w:p>
      <w:pPr>
        <w:pStyle w:val="Heading1"/>
        <w:keepNext/>
        <w:keepLines/>
        <w:widowControl/>
      </w:pPr>
      <w:r>
        <w:t xml:space="preserve">2. FEES AND EXPENSES</w:t>
      </w:r>
    </w:p>
    <w:p>
      <w:pPr>
        <w:keepNext w:val="false"/>
        <w:keepLines/>
        <w:widowControl/>
      </w:pPr>
      <w:r>
        <w:t xml:space="preserve">Fee basis: [FIXED PRICE / HOURLY RATE / RETAINER], in [CURRENCY]. Budget or cap: [AMOUNT]. Deposit and invoice milestones: [DETAILS]. Invoices are due within [NUMBER] days. Taxes: [ALLOCATION]. Expenses need prior written approval. The client must explain disputed items promptly and pay undisputed amounts on time.</w:t>
      </w:r>
    </w:p>
    <w:p>
      <w:pPr>
        <w:pStyle w:val="Heading1"/>
        <w:keepNext/>
        <w:keepLines/>
        <w:widowControl/>
      </w:pPr>
      <w:r>
        <w:t xml:space="preserve">3. ACCEPTANCE AND CHANGES</w:t>
      </w:r>
    </w:p>
    <w:p>
      <w:pPr>
        <w:keepNext w:val="false"/>
        <w:keepLines/>
        <w:widowControl/>
      </w:pPr>
      <w:r>
        <w:t xml:space="preserve">The client has [NUMBER] business days after delivery to identify specific departures from the agreed scope. The provider will correct those departures within [NUMBER] days. Included revision rounds: [NUMBER]. Acceptance must be confirmed in writing. Additional work, revised deadlines and fees require written agreement before the extra work starts.</w:t>
      </w:r>
    </w:p>
    <w:p>
      <w:pPr>
        <w:pStyle w:val="Heading1"/>
        <w:keepNext/>
        <w:keepLines/>
        <w:widowControl/>
      </w:pPr>
      <w:r>
        <w:t xml:space="preserve">4. OWNERSHIP</w:t>
      </w:r>
    </w:p>
    <w:p>
      <w:pPr>
        <w:keepNext w:val="false"/>
        <w:keepLines/>
        <w:widowControl/>
      </w:pPr>
      <w:r>
        <w:t xml:space="preserve">After full payment for a deliverable, the provider assigns its transferable rights in that deliverable to the client. Pre-existing tools, templates and know-how remain with their owner. The provider grants a perpetual, non-exclusive license to any such material incorporated in a paid deliverable to the extent needed to use that deliverable. Third-party materials and license costs must be disclosed and approved before inclusion. Portfolio use requires the client's written consent.</w:t>
      </w:r>
    </w:p>
    <w:p>
      <w:pPr>
        <w:pStyle w:val="Heading1"/>
        <w:keepNext/>
        <w:keepLines/>
        <w:widowControl/>
      </w:pPr>
      <w:r>
        <w:t xml:space="preserve">5. CONFIDENTIALITY</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RESPONSIBILITIES AND LIABILITY</w:t>
      </w:r>
    </w:p>
    <w:p>
      <w:pPr>
        <w:keepNext w:val="false"/>
        <w:keepLines/>
        <w:widowControl/>
      </w:pPr>
      <w:r>
        <w:t xml:space="preserve">The provider will perform with reasonable care and skill and obtain permissions needed for its contributions. The client is responsible for its supplied materials. Agreed liability cap: [AMOUNT / BASIS / NO AGREED CAP]. Excluded loss categories and exceptions: [DETAILS OR NONE]. Any limits must preserve liabilities that cannot lawfully be limited. Describing a worker as independent does not determine their legal employment status.</w:t>
      </w:r>
    </w:p>
    <w:p>
      <w:pPr>
        <w:pStyle w:val="Heading1"/>
        <w:keepNext/>
        <w:keepLines/>
        <w:widowControl/>
      </w:pPr>
      <w:r>
        <w:t xml:space="preserve">7.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provider returns unearned advance payments and delivers paid-for work in progress within [NUMBER] days. Confidentiality, accrued payment obligations and rights already granted survive.</w:t>
      </w:r>
    </w:p>
    <w:p>
      <w:pPr>
        <w:pStyle w:val="Heading1"/>
        <w:keepNext/>
        <w:keepLines/>
        <w:widowControl/>
      </w:pPr>
      <w:r>
        <w:t xml:space="preserve">8.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9.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10.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Service Provider: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Agreement</dc:title>
  <dc:creator>AnyContract.ai</dc:creator>
  <dc:description>Editable contract template</dc:description>
  <cp:lastModifiedBy>Un-named</cp:lastModifiedBy>
  <cp:revision>1</cp:revision>
  <dcterms:created xsi:type="dcterms:W3CDTF">2026-10-08T07:17:15.527Z</dcterms:created>
  <dcterms:modified xsi:type="dcterms:W3CDTF">2026-10-08T07:17:15.527Z</dcterms:modified>
</cp:coreProperties>
</file>

<file path=docProps/custom.xml><?xml version="1.0" encoding="utf-8"?>
<Properties xmlns="http://schemas.openxmlformats.org/officeDocument/2006/custom-properties" xmlns:vt="http://schemas.openxmlformats.org/officeDocument/2006/docPropsVTypes"/>
</file>