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SETTLEMENT AGREEMENT</w:t>
      </w:r>
    </w:p>
    <w:p>
      <w:pPr>
        <w:keepNext w:val="false"/>
        <w:keepLines/>
        <w:widowControl/>
      </w:pPr>
      <w:r>
        <w:t xml:space="preserve">Effective date: [DATE]. Complete the bracketed fields and remove unused options before signing.</w:t>
      </w:r>
    </w:p>
    <w:p>
      <w:pPr>
        <w:keepNext w:val="false"/>
        <w:keepLines/>
        <w:widowControl/>
      </w:pPr>
      <w:r>
        <w:t xml:space="preserve">Party A: [FULL LEGAL NAME], [ADDRESS], [NOTICE EMAIL].</w:t>
      </w:r>
    </w:p>
    <w:p>
      <w:pPr>
        <w:keepNext w:val="false"/>
        <w:keepLines/>
        <w:widowControl/>
      </w:pPr>
      <w:r>
        <w:t xml:space="preserve">Party B: [FULL LEGAL NAME], [ADDRESS], [NOTICE EMAIL].</w:t>
      </w:r>
    </w:p>
    <w:p>
      <w:pPr>
        <w:pStyle w:val="Heading1"/>
        <w:keepNext/>
        <w:keepLines/>
        <w:widowControl/>
      </w:pPr>
      <w:r>
        <w:t xml:space="preserve">1. DISPUTE</w:t>
      </w:r>
    </w:p>
    <w:p>
      <w:pPr>
        <w:keepNext w:val="false"/>
        <w:keepLines/>
        <w:widowControl/>
      </w:pPr>
      <w:r>
        <w:t xml:space="preserve">Dispute and any proceedings: [PRECISE DESCRIPTION / REFERENCE]. This settlement resolves only the matters described. No party admits liability unless expressly stated: [ADMISSION OR NONE].</w:t>
      </w:r>
    </w:p>
    <w:p>
      <w:pPr>
        <w:pStyle w:val="Heading1"/>
        <w:keepNext/>
        <w:keepLines/>
        <w:widowControl/>
      </w:pPr>
      <w:r>
        <w:t xml:space="preserve">2. PERFORMANCE</w:t>
      </w:r>
    </w:p>
    <w:p>
      <w:pPr>
        <w:keepNext w:val="false"/>
        <w:keepLines/>
        <w:widowControl/>
      </w:pPr>
      <w:r>
        <w:t xml:space="preserve">Payment amount, currency, dates, method and other promised actions: [DETAILS]. Tax and cost allocation: [TERMS]. Dismissal, withdrawal or consent-order steps and deadlines: [DETAILS OR NONE]. Performance evidence and recipient: [DETAILS].</w:t>
      </w:r>
    </w:p>
    <w:p>
      <w:pPr>
        <w:pStyle w:val="Heading1"/>
        <w:keepNext/>
        <w:keepLines/>
        <w:widowControl/>
      </w:pPr>
      <w:r>
        <w:t xml:space="preserve">3. RELEASE</w:t>
      </w:r>
    </w:p>
    <w:p>
      <w:pPr>
        <w:keepNext w:val="false"/>
        <w:keepLines/>
        <w:widowControl/>
      </w:pPr>
      <w:r>
        <w:t xml:space="preserve">Releasing parties, released parties, claims and cut-off date: [SPECIFIC SCOPE]. The release takes effect [ON FULL PERFORMANCE / SPECIFIED EVENT]. Excluded claims and continuing duties: [LIST]. Rights that cannot lawfully be released remain unaffected; unknown claims are not included unless expressly and validly addressed.</w:t>
      </w:r>
    </w:p>
    <w:p>
      <w:pPr>
        <w:pStyle w:val="Heading1"/>
        <w:keepNext/>
        <w:keepLines/>
        <w:widowControl/>
      </w:pPr>
      <w:r>
        <w:t xml:space="preserve">4. CONFIDENTIALITY AND STATEMENTS</w:t>
      </w:r>
    </w:p>
    <w:p>
      <w:pPr>
        <w:keepNext w:val="false"/>
        <w:keepLines/>
        <w:widowControl/>
      </w:pPr>
      <w:r>
        <w:t xml:space="preserve">Any confidentiality or agreed public statement: [TERMS OR NONE]. Permitted disclosures include those required by law, protected reporting, tax reporting and confidential advice. No term prevents lawful cooperation with authorities.</w:t>
      </w:r>
    </w:p>
    <w:p>
      <w:pPr>
        <w:pStyle w:val="Heading1"/>
        <w:keepNext/>
        <w:keepLines/>
        <w:widowControl/>
      </w:pPr>
      <w:r>
        <w:t xml:space="preserve">5. BREACH AND IMPLEMENTATION</w:t>
      </w:r>
    </w:p>
    <w:p>
      <w:pPr>
        <w:keepNext w:val="false"/>
        <w:keepLines/>
        <w:widowControl/>
      </w:pPr>
      <w:r>
        <w:t xml:space="preserve">Failure notice, cure period and agreed enforcement process: [DETAILS]. No double recovery. Each party confirms authority and any required third-party, insurer or court consent: [DETAILS]. Documents to exchange and completion date: [LIST].</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Party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Party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dc:title>
  <dc:creator>AnyContract.ai</dc:creator>
  <dc:description>Editable contract template</dc:description>
  <cp:lastModifiedBy>Un-named</cp:lastModifiedBy>
  <cp:revision>1</cp:revision>
  <dcterms:created xsi:type="dcterms:W3CDTF">2026-10-06T01:12:48.384Z</dcterms:created>
  <dcterms:modified xsi:type="dcterms:W3CDTF">2026-10-06T01:12:48.384Z</dcterms:modified>
</cp:coreProperties>
</file>

<file path=docProps/custom.xml><?xml version="1.0" encoding="utf-8"?>
<Properties xmlns="http://schemas.openxmlformats.org/officeDocument/2006/custom-properties" xmlns:vt="http://schemas.openxmlformats.org/officeDocument/2006/docPropsVTypes"/>
</file>