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</w:pPr>
      <w:r>
        <w:t xml:space="preserve">TERMS OF SERVICE</w:t>
      </w:r>
    </w:p>
    <w:p>
      <w:pPr>
        <w:keepNext w:val="false"/>
        <w:keepLines/>
        <w:widowControl/>
      </w:pPr>
      <w:r>
        <w:t xml:space="preserve">Effective date: [DATE]. Complete the bracketed fields and remove unused options before signing.</w:t>
      </w:r>
    </w:p>
    <w:p>
      <w:pPr>
        <w:keepNext w:val="false"/>
        <w:keepLines/>
        <w:widowControl/>
      </w:pPr>
      <w:r>
        <w:t xml:space="preserve">Service Operator: [FULL LEGAL NAME], [ADDRESS], [NOTICE EMAIL].</w:t>
      </w:r>
    </w:p>
    <w:p>
      <w:pPr>
        <w:pStyle w:val="Heading1"/>
        <w:keepNext/>
        <w:keepLines/>
        <w:widowControl/>
      </w:pPr>
      <w:r>
        <w:t xml:space="preserve">1. SERVICE AND ACCEPTANCE</w:t>
      </w:r>
    </w:p>
    <w:p>
      <w:pPr>
        <w:keepNext w:val="false"/>
        <w:keepLines/>
        <w:widowControl/>
      </w:pPr>
      <w:r>
        <w:t xml:space="preserve">Operator legal name and contact: [DETAILS]. Service and eligibility: [DESCRIPTION / AGE OR OTHER REQUIREMENTS]. Effective date and version: [DETAILS]. Users accept through [CLEAR ACCEPTANCE PROCESS]. Provide the terms before acceptance and keep a record where required.</w:t>
      </w:r>
    </w:p>
    <w:p>
      <w:pPr>
        <w:pStyle w:val="Heading1"/>
        <w:keepNext/>
        <w:keepLines/>
        <w:widowControl/>
      </w:pPr>
      <w:r>
        <w:t xml:space="preserve">2. ACCOUNTS AND CONDUCT</w:t>
      </w:r>
    </w:p>
    <w:p>
      <w:pPr>
        <w:keepNext w:val="false"/>
        <w:keepLines/>
        <w:widowControl/>
      </w:pPr>
      <w:r>
        <w:t xml:space="preserve">Users provide accurate account information, safeguard access and report suspected misuse. Prohibited conduct: [SPECIFIC RULES]. Enforcement, reporting and appeal contact: [DETAILS]. Do not use a vague restriction to remove mandatory user rights.</w:t>
      </w:r>
    </w:p>
    <w:p>
      <w:pPr>
        <w:pStyle w:val="Heading1"/>
        <w:keepNext/>
        <w:keepLines/>
        <w:widowControl/>
      </w:pPr>
      <w:r>
        <w:t xml:space="preserve">3. PRICE, RENEWAL AND CANCELLATION</w:t>
      </w:r>
    </w:p>
    <w:p>
      <w:pPr>
        <w:keepNext w:val="false"/>
        <w:keepLines/>
        <w:widowControl/>
      </w:pPr>
      <w:r>
        <w:t xml:space="preserve">Paid features, currency, taxes, billing intervals and trial conversion: [DETAILS]. Renewal notice and consent requirements: [PROCESS]. Cancellation method and effective date: [DETAILS]. Refund terms and mandatory cancellation rights: [DETAILS]. No recurring charge is authorized by a hidden term.</w:t>
      </w:r>
    </w:p>
    <w:p>
      <w:pPr>
        <w:pStyle w:val="Heading1"/>
        <w:keepNext/>
        <w:keepLines/>
        <w:widowControl/>
      </w:pPr>
      <w:r>
        <w:t xml:space="preserve">4. CONTENT AND PRIVACY</w:t>
      </w:r>
    </w:p>
    <w:p>
      <w:pPr>
        <w:keepNext w:val="false"/>
        <w:keepLines/>
        <w:widowControl/>
      </w:pPr>
      <w:r>
        <w:t xml:space="preserve">Operator retains its service IP. Users retain their content and grant only the license needed to [SPECIFIED SERVICE PURPOSE]. Retention, export and deletion: [TERMS]. Privacy notice location and data contact: [DETAILS]. Do not treat acceptance as consent for unrelated data uses.</w:t>
      </w:r>
    </w:p>
    <w:p>
      <w:pPr>
        <w:pStyle w:val="Heading1"/>
        <w:keepNext/>
        <w:keepLines/>
        <w:widowControl/>
      </w:pPr>
      <w:r>
        <w:t xml:space="preserve">5. SERVICE CHANGES AND SUSPENSION</w:t>
      </w:r>
    </w:p>
    <w:p>
      <w:pPr>
        <w:keepNext w:val="false"/>
        <w:keepLines/>
        <w:widowControl/>
      </w:pPr>
      <w:r>
        <w:t xml:space="preserve">Describe maintenance, support and material-change notice: [DETAILS]. Suspension grounds, notice and opportunity to remedy: [TERMS]. On closure, address data export, prepaid fees and outstanding obligations under [PROCESS].</w:t>
      </w:r>
    </w:p>
    <w:p>
      <w:pPr>
        <w:pStyle w:val="Heading1"/>
        <w:keepNext/>
        <w:keepLines/>
        <w:widowControl/>
      </w:pPr>
      <w:r>
        <w:t xml:space="preserve">6. RESPONSIBILITY AND DISPUTES</w:t>
      </w:r>
    </w:p>
    <w:p>
      <w:pPr>
        <w:keepNext w:val="false"/>
        <w:keepLines/>
        <w:widowControl/>
      </w:pPr>
      <w:r>
        <w:t xml:space="preserve">Specific warranties, exclusions and any liability cap: [TERMS], preserving mandatory consumer rights and non-excludable liabilities. Governing law and forum: [AGREED TERMS], subject to mandatory protections. Complaint contact and process: [DETAILS].</w:t>
      </w:r>
    </w:p>
    <w:p>
      <w:pPr>
        <w:pStyle w:val="Heading1"/>
        <w:keepNext/>
        <w:keepLines/>
        <w:widowControl/>
      </w:pPr>
      <w:r>
        <w:t xml:space="preserve">7. UPDATES</w:t>
      </w:r>
    </w:p>
    <w:p>
      <w:pPr>
        <w:keepNext w:val="false"/>
        <w:keepLines/>
        <w:widowControl/>
      </w:pPr>
      <w:r>
        <w:t xml:space="preserve">Material changes are notified through [METHOD] before [EFFECTIVE PERIOD], with renewed consent where required. Previous versions and contact details remain available at [LOCATION]. No retroactive change removes accrued rights.</w:t>
      </w:r>
    </w:p>
    <w:p>
      <w:pPr>
        <w:pStyle w:val="Heading1"/>
        <w:keepNext/>
        <w:keepLines/>
        <w:widowControl/>
      </w:pPr>
      <w:r>
        <w:t xml:space="preserve">PUBLICATION RECORD</w:t>
      </w:r>
    </w:p>
    <w:p>
      <w:pPr>
        <w:keepNext w:val="false"/>
        <w:keepLines/>
        <w:widowControl/>
      </w:pPr>
      <w:r>
        <w:t xml:space="preserve">Version: [VERSION]. Published: [DATE]. Contact: [EMAIL / ADDRESS].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AnyContract.ai  |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</w:rPr>
      <w:t xml:space="preserve"> / </w:t>
    </w:r>
    <w:r>
      <w:rPr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2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220" w:after="100"/>
    </w:pPr>
    <w:rPr>
      <w:rFonts w:ascii="Calibri" w:cs="Calibri" w:eastAsia="Calibri" w:hAnsi="Calibri"/>
      <w:b/>
      <w:bCs/>
      <w:color w:val="11182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of Service</dc:title>
  <dc:creator>AnyContract.ai</dc:creator>
  <dc:description>Editable contract template</dc:description>
  <cp:lastModifiedBy>Un-named</cp:lastModifiedBy>
  <cp:revision>1</cp:revision>
  <dcterms:created xsi:type="dcterms:W3CDTF">2026-10-05T22:59:50.112Z</dcterms:created>
  <dcterms:modified xsi:type="dcterms:W3CDTF">2026-10-05T22:59:50.112Z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