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TRADE SECRET AGREEMENT</w:t>
      </w:r>
    </w:p>
    <w:p>
      <w:pPr>
        <w:keepNext w:val="false"/>
        <w:keepLines/>
        <w:widowControl/>
      </w:pPr>
      <w:r>
        <w:t xml:space="preserve">Effective date: [DATE]. Complete the bracketed fields and remove unused options before signing.</w:t>
      </w:r>
    </w:p>
    <w:p>
      <w:pPr>
        <w:keepNext w:val="false"/>
        <w:keepLines/>
        <w:widowControl/>
      </w:pPr>
      <w:r>
        <w:t xml:space="preserve">Owner: [FULL LEGAL NAME], [ADDRESS], [NOTICE EMAIL].</w:t>
      </w:r>
    </w:p>
    <w:p>
      <w:pPr>
        <w:keepNext w:val="false"/>
        <w:keepLines/>
        <w:widowControl/>
      </w:pPr>
      <w:r>
        <w:t xml:space="preserve">Recipient: [FULL LEGAL NAME], [ADDRESS], [NOTICE EMAIL].</w:t>
      </w:r>
    </w:p>
    <w:p>
      <w:pPr>
        <w:pStyle w:val="Heading1"/>
        <w:keepNext/>
        <w:keepLines/>
        <w:widowControl/>
      </w:pPr>
      <w:r>
        <w:t xml:space="preserve">1. SECRETS AND PURPOSE</w:t>
      </w:r>
    </w:p>
    <w:p>
      <w:pPr>
        <w:keepNext w:val="false"/>
        <w:keepLines/>
        <w:widowControl/>
      </w:pPr>
      <w:r>
        <w:t xml:space="preserve">Trade secrets covered: [IDENTIFY CATEGORIES WITHOUT REVEALING THE SECRET IN A PUBLIC COPY]. Authorized purpose: [DESCRIPTION]. Access recipients and location: [DETAILS]. Information must qualify for trade secret protection under applicable law; labeling alone is insufficient.</w:t>
      </w:r>
    </w:p>
    <w:p>
      <w:pPr>
        <w:pStyle w:val="Heading1"/>
        <w:keepNext/>
        <w:keepLines/>
        <w:widowControl/>
      </w:pPr>
      <w:r>
        <w:t xml:space="preserve">2. SAFEGUARDS</w:t>
      </w:r>
    </w:p>
    <w:p>
      <w:pPr>
        <w:keepNext w:val="false"/>
        <w:keepLines/>
        <w:widowControl/>
      </w:pPr>
      <w:r>
        <w:t xml:space="preserve">The Recipient limits access to authorized people who need it and owe protective duties, uses [SECURITY MEASURES], and keeps an access record. No reverse engineering is permitted except as expressly agreed or where this restriction cannot lawfully apply. Copying is limited to the purpose.</w:t>
      </w:r>
    </w:p>
    <w:p>
      <w:pPr>
        <w:pStyle w:val="Heading1"/>
        <w:keepNext/>
        <w:keepLines/>
        <w:widowControl/>
      </w:pPr>
      <w:r>
        <w:t xml:space="preserve">3. EXCEPTIONS</w:t>
      </w:r>
    </w:p>
    <w:p>
      <w:pPr>
        <w:keepNext w:val="false"/>
        <w:keepLines/>
        <w:widowControl/>
      </w:pPr>
      <w:r>
        <w:t xml:space="preserve">Each party must use the other's non-public business information only for this engagement, protect it with reasonable care, and disclose it only to people who need it and are bound to protect it. This excludes information already lawfully known, independently developed, lawfully received elsewhere, or public without breach. Required or protected disclosures are not prohibited. On request, return or delete information, except records required by law, which remain protected.</w:t>
      </w:r>
    </w:p>
    <w:p>
      <w:pPr>
        <w:pStyle w:val="Heading1"/>
        <w:keepNext/>
        <w:keepLines/>
        <w:widowControl/>
      </w:pPr>
      <w:r>
        <w:t xml:space="preserve">4. INCIDENT RESPONSE</w:t>
      </w:r>
    </w:p>
    <w:p>
      <w:pPr>
        <w:keepNext w:val="false"/>
        <w:keepLines/>
        <w:widowControl/>
      </w:pPr>
      <w:r>
        <w:t xml:space="preserve">Notify [CONTACT] promptly after discovering unauthorized access. Preserve relevant evidence, contain the incident and cooperate on recovery. Responsibility for reasonable response costs: [TERMS].</w:t>
      </w:r>
    </w:p>
    <w:p>
      <w:pPr>
        <w:pStyle w:val="Heading1"/>
        <w:keepNext/>
        <w:keepLines/>
        <w:widowControl/>
      </w:pPr>
      <w:r>
        <w:t xml:space="preserve">5. END OF ACCESS</w:t>
      </w:r>
    </w:p>
    <w:p>
      <w:pPr>
        <w:keepNext w:val="false"/>
        <w:keepLines/>
        <w:widowControl/>
      </w:pPr>
      <w:r>
        <w:t xml:space="preserve">Access ends on [DATE / EVENT] or [NUMBER] days after written notice. Return or securely delete material within [NUMBER] days, except required archival records subject to continued protection. Duties last while the information qualifies as a trade secret; other confidential information is protected for [PERIOD]. No ownership transfer or further transaction is implied.</w:t>
      </w:r>
    </w:p>
    <w:p>
      <w:pPr>
        <w:pStyle w:val="Heading1"/>
        <w:keepNext/>
        <w:keepLines/>
        <w:widowControl/>
      </w:pPr>
      <w:r>
        <w:t xml:space="preserve">6.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7.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8.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Owner: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Recipient: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Secret Agreement</dc:title>
  <dc:creator>AnyContract.ai</dc:creator>
  <dc:description>Editable contract template</dc:description>
  <cp:lastModifiedBy>Un-named</cp:lastModifiedBy>
  <cp:revision>1</cp:revision>
  <dcterms:created xsi:type="dcterms:W3CDTF">2026-10-06T07:06:14.903Z</dcterms:created>
  <dcterms:modified xsi:type="dcterms:W3CDTF">2026-10-06T07:06:14.903Z</dcterms:modified>
</cp:coreProperties>
</file>

<file path=docProps/custom.xml><?xml version="1.0" encoding="utf-8"?>
<Properties xmlns="http://schemas.openxmlformats.org/officeDocument/2006/custom-properties" xmlns:vt="http://schemas.openxmlformats.org/officeDocument/2006/docPropsVTypes"/>
</file>